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6C81EE">
      <w:pPr>
        <w:spacing w:line="560" w:lineRule="exact"/>
        <w:rPr>
          <w:rFonts w:hint="default" w:ascii="方正黑体简体" w:hAnsi="方正黑体简体" w:eastAsia="方正黑体简体" w:cs="方正黑体简体"/>
          <w:color w:val="000000" w:themeColor="text1"/>
          <w:sz w:val="30"/>
          <w:szCs w:val="30"/>
          <w:lang w:val="en-US" w:eastAsia="zh-CN"/>
          <w14:textFill>
            <w14:solidFill>
              <w14:schemeClr w14:val="tx1"/>
            </w14:solidFill>
          </w14:textFill>
        </w:rPr>
      </w:pPr>
      <w:r>
        <w:rPr>
          <w:rFonts w:hint="eastAsia" w:ascii="方正黑体简体" w:hAnsi="方正黑体简体" w:eastAsia="方正黑体简体" w:cs="方正黑体简体"/>
          <w:color w:val="000000" w:themeColor="text1"/>
          <w:sz w:val="30"/>
          <w:szCs w:val="30"/>
          <w:lang w:eastAsia="zh-CN"/>
          <w14:textFill>
            <w14:solidFill>
              <w14:schemeClr w14:val="tx1"/>
            </w14:solidFill>
          </w14:textFill>
        </w:rPr>
        <w:t>附件</w:t>
      </w:r>
      <w:r>
        <w:rPr>
          <w:rFonts w:hint="eastAsia" w:ascii="方正黑体简体" w:hAnsi="方正黑体简体" w:eastAsia="方正黑体简体" w:cs="方正黑体简体"/>
          <w:color w:val="000000" w:themeColor="text1"/>
          <w:sz w:val="30"/>
          <w:szCs w:val="30"/>
          <w:lang w:val="en-US" w:eastAsia="zh-CN"/>
          <w14:textFill>
            <w14:solidFill>
              <w14:schemeClr w14:val="tx1"/>
            </w14:solidFill>
          </w14:textFill>
        </w:rPr>
        <w:t>1</w:t>
      </w:r>
    </w:p>
    <w:p w14:paraId="5F2F2EED">
      <w:pPr>
        <w:widowControl w:val="0"/>
        <w:kinsoku/>
        <w:topLinePunct/>
        <w:autoSpaceDE/>
        <w:autoSpaceDN/>
        <w:spacing w:line="300" w:lineRule="exact"/>
        <w:jc w:val="both"/>
        <w:rPr>
          <w:rFonts w:ascii="宋体" w:hAnsi="宋体" w:eastAsia="宋体" w:cs="宋体"/>
          <w:b/>
          <w:bCs/>
          <w:sz w:val="43"/>
          <w:szCs w:val="43"/>
          <w:lang w:eastAsia="zh-CN"/>
        </w:rPr>
      </w:pPr>
    </w:p>
    <w:p w14:paraId="52B30BA4">
      <w:pPr>
        <w:widowControl w:val="0"/>
        <w:kinsoku/>
        <w:topLinePunct/>
        <w:autoSpaceDE/>
        <w:autoSpaceDN/>
        <w:spacing w:line="500" w:lineRule="exact"/>
        <w:jc w:val="center"/>
        <w:rPr>
          <w:rFonts w:hint="eastAsia" w:ascii="方正小标宋简体" w:hAnsi="宋体" w:eastAsia="方正小标宋简体" w:cs="宋体"/>
          <w:bCs/>
          <w:sz w:val="44"/>
          <w:szCs w:val="44"/>
          <w:lang w:eastAsia="zh-CN"/>
        </w:rPr>
      </w:pPr>
      <w:r>
        <w:rPr>
          <w:rFonts w:hint="eastAsia" w:ascii="方正小标宋简体" w:hAnsi="宋体" w:eastAsia="方正小标宋简体" w:cs="宋体"/>
          <w:bCs/>
          <w:sz w:val="44"/>
          <w:szCs w:val="44"/>
          <w:lang w:eastAsia="zh-CN"/>
        </w:rPr>
        <w:t>渭南市市场监管领域随机抽查事项清单（第三版）</w:t>
      </w:r>
    </w:p>
    <w:p w14:paraId="4E25EF84">
      <w:pPr>
        <w:pStyle w:val="2"/>
        <w:rPr>
          <w:lang w:eastAsia="zh-CN"/>
        </w:rPr>
      </w:pPr>
    </w:p>
    <w:tbl>
      <w:tblPr>
        <w:tblStyle w:val="9"/>
        <w:tblW w:w="138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34"/>
        <w:gridCol w:w="1006"/>
        <w:gridCol w:w="2093"/>
        <w:gridCol w:w="1433"/>
        <w:gridCol w:w="895"/>
        <w:gridCol w:w="1065"/>
        <w:gridCol w:w="1466"/>
        <w:gridCol w:w="4494"/>
        <w:gridCol w:w="906"/>
      </w:tblGrid>
      <w:tr w14:paraId="2C9A1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blHeader/>
          <w:jc w:val="center"/>
        </w:trPr>
        <w:tc>
          <w:tcPr>
            <w:tcW w:w="534" w:type="dxa"/>
            <w:vMerge w:val="restart"/>
            <w:vAlign w:val="center"/>
          </w:tcPr>
          <w:p w14:paraId="6FE748E9">
            <w:pPr>
              <w:widowControl w:val="0"/>
              <w:kinsoku/>
              <w:topLinePunct/>
              <w:autoSpaceDE/>
              <w:autoSpaceDN/>
              <w:spacing w:line="300" w:lineRule="exact"/>
              <w:jc w:val="center"/>
              <w:rPr>
                <w:rFonts w:hint="eastAsia" w:ascii="方正黑体简体" w:hAnsi="黑体" w:eastAsia="方正黑体简体" w:cs="黑体"/>
                <w:color w:val="000000" w:themeColor="text1"/>
                <w:sz w:val="20"/>
                <w:szCs w:val="20"/>
                <w14:textFill>
                  <w14:solidFill>
                    <w14:schemeClr w14:val="tx1"/>
                  </w14:solidFill>
                </w14:textFill>
              </w:rPr>
            </w:pPr>
            <w:r>
              <w:rPr>
                <w:rFonts w:hint="eastAsia" w:ascii="方正黑体简体" w:hAnsi="黑体" w:eastAsia="方正黑体简体" w:cs="黑体"/>
                <w:color w:val="000000" w:themeColor="text1"/>
                <w:sz w:val="20"/>
                <w:szCs w:val="20"/>
                <w14:textFill>
                  <w14:solidFill>
                    <w14:schemeClr w14:val="tx1"/>
                  </w14:solidFill>
                </w14:textFill>
              </w:rPr>
              <w:t>序号</w:t>
            </w:r>
          </w:p>
        </w:tc>
        <w:tc>
          <w:tcPr>
            <w:tcW w:w="3099" w:type="dxa"/>
            <w:gridSpan w:val="2"/>
            <w:vAlign w:val="center"/>
          </w:tcPr>
          <w:p w14:paraId="4542B36B">
            <w:pPr>
              <w:widowControl w:val="0"/>
              <w:kinsoku/>
              <w:topLinePunct/>
              <w:autoSpaceDE/>
              <w:autoSpaceDN/>
              <w:spacing w:line="300" w:lineRule="exact"/>
              <w:jc w:val="center"/>
              <w:rPr>
                <w:rFonts w:hint="eastAsia" w:ascii="方正黑体简体" w:hAnsi="黑体" w:eastAsia="方正黑体简体" w:cs="黑体"/>
                <w:color w:val="000000" w:themeColor="text1"/>
                <w:sz w:val="20"/>
                <w:szCs w:val="20"/>
                <w14:textFill>
                  <w14:solidFill>
                    <w14:schemeClr w14:val="tx1"/>
                  </w14:solidFill>
                </w14:textFill>
              </w:rPr>
            </w:pPr>
            <w:r>
              <w:rPr>
                <w:rFonts w:hint="eastAsia" w:ascii="方正黑体简体" w:hAnsi="黑体" w:eastAsia="方正黑体简体" w:cs="黑体"/>
                <w:color w:val="000000" w:themeColor="text1"/>
                <w:sz w:val="20"/>
                <w:szCs w:val="20"/>
                <w14:textFill>
                  <w14:solidFill>
                    <w14:schemeClr w14:val="tx1"/>
                  </w14:solidFill>
                </w14:textFill>
              </w:rPr>
              <w:t>抽查项目</w:t>
            </w:r>
          </w:p>
        </w:tc>
        <w:tc>
          <w:tcPr>
            <w:tcW w:w="1433" w:type="dxa"/>
            <w:vMerge w:val="restart"/>
            <w:vAlign w:val="center"/>
          </w:tcPr>
          <w:p w14:paraId="0C0F4D3E">
            <w:pPr>
              <w:widowControl w:val="0"/>
              <w:kinsoku/>
              <w:topLinePunct/>
              <w:autoSpaceDE/>
              <w:autoSpaceDN/>
              <w:spacing w:line="300" w:lineRule="exact"/>
              <w:jc w:val="center"/>
              <w:rPr>
                <w:rFonts w:hint="eastAsia" w:ascii="方正黑体简体" w:hAnsi="黑体" w:eastAsia="方正黑体简体" w:cs="黑体"/>
                <w:color w:val="000000" w:themeColor="text1"/>
                <w:sz w:val="20"/>
                <w:szCs w:val="20"/>
                <w14:textFill>
                  <w14:solidFill>
                    <w14:schemeClr w14:val="tx1"/>
                  </w14:solidFill>
                </w14:textFill>
              </w:rPr>
            </w:pPr>
            <w:r>
              <w:rPr>
                <w:rFonts w:hint="eastAsia" w:ascii="方正黑体简体" w:hAnsi="黑体" w:eastAsia="方正黑体简体" w:cs="黑体"/>
                <w:color w:val="000000" w:themeColor="text1"/>
                <w:sz w:val="20"/>
                <w:szCs w:val="20"/>
                <w14:textFill>
                  <w14:solidFill>
                    <w14:schemeClr w14:val="tx1"/>
                  </w14:solidFill>
                </w14:textFill>
              </w:rPr>
              <w:t>检查对象</w:t>
            </w:r>
          </w:p>
        </w:tc>
        <w:tc>
          <w:tcPr>
            <w:tcW w:w="895" w:type="dxa"/>
            <w:vMerge w:val="restart"/>
            <w:vAlign w:val="center"/>
          </w:tcPr>
          <w:p w14:paraId="6507B1EB">
            <w:pPr>
              <w:widowControl w:val="0"/>
              <w:kinsoku/>
              <w:topLinePunct/>
              <w:autoSpaceDE/>
              <w:autoSpaceDN/>
              <w:spacing w:line="300" w:lineRule="exact"/>
              <w:jc w:val="center"/>
              <w:rPr>
                <w:rFonts w:hint="eastAsia" w:ascii="方正黑体简体" w:hAnsi="黑体" w:eastAsia="方正黑体简体" w:cs="黑体"/>
                <w:color w:val="000000" w:themeColor="text1"/>
                <w:sz w:val="20"/>
                <w:szCs w:val="20"/>
                <w14:textFill>
                  <w14:solidFill>
                    <w14:schemeClr w14:val="tx1"/>
                  </w14:solidFill>
                </w14:textFill>
              </w:rPr>
            </w:pPr>
            <w:r>
              <w:rPr>
                <w:rFonts w:hint="eastAsia" w:ascii="方正黑体简体" w:hAnsi="黑体" w:eastAsia="方正黑体简体" w:cs="黑体"/>
                <w:color w:val="000000" w:themeColor="text1"/>
                <w:sz w:val="20"/>
                <w:szCs w:val="20"/>
                <w14:textFill>
                  <w14:solidFill>
                    <w14:schemeClr w14:val="tx1"/>
                  </w14:solidFill>
                </w14:textFill>
              </w:rPr>
              <w:t>事项类别</w:t>
            </w:r>
          </w:p>
        </w:tc>
        <w:tc>
          <w:tcPr>
            <w:tcW w:w="1065" w:type="dxa"/>
            <w:vMerge w:val="restart"/>
            <w:vAlign w:val="center"/>
          </w:tcPr>
          <w:p w14:paraId="48C31A0A">
            <w:pPr>
              <w:widowControl w:val="0"/>
              <w:kinsoku/>
              <w:topLinePunct/>
              <w:autoSpaceDE/>
              <w:autoSpaceDN/>
              <w:spacing w:line="300" w:lineRule="exact"/>
              <w:jc w:val="center"/>
              <w:rPr>
                <w:rFonts w:hint="eastAsia" w:ascii="方正黑体简体" w:hAnsi="黑体" w:eastAsia="方正黑体简体" w:cs="黑体"/>
                <w:color w:val="000000" w:themeColor="text1"/>
                <w:sz w:val="20"/>
                <w:szCs w:val="20"/>
                <w14:textFill>
                  <w14:solidFill>
                    <w14:schemeClr w14:val="tx1"/>
                  </w14:solidFill>
                </w14:textFill>
              </w:rPr>
            </w:pPr>
            <w:r>
              <w:rPr>
                <w:rFonts w:hint="eastAsia" w:ascii="方正黑体简体" w:hAnsi="黑体" w:eastAsia="方正黑体简体" w:cs="黑体"/>
                <w:color w:val="000000" w:themeColor="text1"/>
                <w:sz w:val="20"/>
                <w:szCs w:val="20"/>
                <w14:textFill>
                  <w14:solidFill>
                    <w14:schemeClr w14:val="tx1"/>
                  </w14:solidFill>
                </w14:textFill>
              </w:rPr>
              <w:t>检查方式</w:t>
            </w:r>
          </w:p>
        </w:tc>
        <w:tc>
          <w:tcPr>
            <w:tcW w:w="1466" w:type="dxa"/>
            <w:vMerge w:val="restart"/>
            <w:vAlign w:val="center"/>
          </w:tcPr>
          <w:p w14:paraId="3DC3D51E">
            <w:pPr>
              <w:widowControl w:val="0"/>
              <w:kinsoku/>
              <w:topLinePunct/>
              <w:autoSpaceDE/>
              <w:autoSpaceDN/>
              <w:spacing w:line="300" w:lineRule="exact"/>
              <w:jc w:val="center"/>
              <w:rPr>
                <w:rFonts w:hint="eastAsia" w:ascii="方正黑体简体" w:hAnsi="黑体" w:eastAsia="方正黑体简体" w:cs="黑体"/>
                <w:color w:val="000000" w:themeColor="text1"/>
                <w:sz w:val="20"/>
                <w:szCs w:val="20"/>
                <w14:textFill>
                  <w14:solidFill>
                    <w14:schemeClr w14:val="tx1"/>
                  </w14:solidFill>
                </w14:textFill>
              </w:rPr>
            </w:pPr>
            <w:r>
              <w:rPr>
                <w:rFonts w:hint="eastAsia" w:ascii="方正黑体简体" w:hAnsi="黑体" w:eastAsia="方正黑体简体" w:cs="黑体"/>
                <w:color w:val="000000" w:themeColor="text1"/>
                <w:sz w:val="20"/>
                <w:szCs w:val="20"/>
                <w14:textFill>
                  <w14:solidFill>
                    <w14:schemeClr w14:val="tx1"/>
                  </w14:solidFill>
                </w14:textFill>
              </w:rPr>
              <w:t>检查主体</w:t>
            </w:r>
          </w:p>
        </w:tc>
        <w:tc>
          <w:tcPr>
            <w:tcW w:w="4494" w:type="dxa"/>
            <w:vMerge w:val="restart"/>
            <w:vAlign w:val="center"/>
          </w:tcPr>
          <w:p w14:paraId="24FF8D16">
            <w:pPr>
              <w:widowControl w:val="0"/>
              <w:kinsoku/>
              <w:topLinePunct/>
              <w:autoSpaceDE/>
              <w:autoSpaceDN/>
              <w:spacing w:line="300" w:lineRule="exact"/>
              <w:jc w:val="center"/>
              <w:rPr>
                <w:rFonts w:hint="eastAsia" w:ascii="方正黑体简体" w:hAnsi="黑体" w:eastAsia="方正黑体简体" w:cs="黑体"/>
                <w:color w:val="000000" w:themeColor="text1"/>
                <w:sz w:val="20"/>
                <w:szCs w:val="20"/>
                <w14:textFill>
                  <w14:solidFill>
                    <w14:schemeClr w14:val="tx1"/>
                  </w14:solidFill>
                </w14:textFill>
              </w:rPr>
            </w:pPr>
            <w:r>
              <w:rPr>
                <w:rFonts w:hint="eastAsia" w:ascii="方正黑体简体" w:hAnsi="黑体" w:eastAsia="方正黑体简体" w:cs="黑体"/>
                <w:color w:val="000000" w:themeColor="text1"/>
                <w:sz w:val="20"/>
                <w:szCs w:val="20"/>
                <w14:textFill>
                  <w14:solidFill>
                    <w14:schemeClr w14:val="tx1"/>
                  </w14:solidFill>
                </w14:textFill>
              </w:rPr>
              <w:t>检查依据</w:t>
            </w:r>
          </w:p>
        </w:tc>
        <w:tc>
          <w:tcPr>
            <w:tcW w:w="906" w:type="dxa"/>
            <w:vMerge w:val="restart"/>
            <w:vAlign w:val="center"/>
          </w:tcPr>
          <w:p w14:paraId="40DBA011">
            <w:pPr>
              <w:widowControl w:val="0"/>
              <w:kinsoku/>
              <w:topLinePunct/>
              <w:autoSpaceDE/>
              <w:autoSpaceDN/>
              <w:spacing w:line="300" w:lineRule="exact"/>
              <w:jc w:val="center"/>
              <w:rPr>
                <w:rFonts w:hint="eastAsia" w:ascii="方正黑体简体" w:hAnsi="黑体" w:eastAsia="方正黑体简体" w:cs="黑体"/>
                <w:color w:val="000000" w:themeColor="text1"/>
                <w:sz w:val="20"/>
                <w:szCs w:val="20"/>
                <w14:textFill>
                  <w14:solidFill>
                    <w14:schemeClr w14:val="tx1"/>
                  </w14:solidFill>
                </w14:textFill>
              </w:rPr>
            </w:pPr>
            <w:r>
              <w:rPr>
                <w:rFonts w:hint="eastAsia" w:ascii="方正黑体简体" w:hAnsi="黑体" w:eastAsia="方正黑体简体" w:cs="黑体"/>
                <w:color w:val="000000" w:themeColor="text1"/>
                <w:sz w:val="20"/>
                <w:szCs w:val="20"/>
                <w14:textFill>
                  <w14:solidFill>
                    <w14:schemeClr w14:val="tx1"/>
                  </w14:solidFill>
                </w14:textFill>
              </w:rPr>
              <w:t>制定部门</w:t>
            </w:r>
          </w:p>
        </w:tc>
      </w:tr>
      <w:tr w14:paraId="5D30F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blHeader/>
          <w:jc w:val="center"/>
        </w:trPr>
        <w:tc>
          <w:tcPr>
            <w:tcW w:w="534" w:type="dxa"/>
            <w:vMerge w:val="continue"/>
            <w:vAlign w:val="center"/>
          </w:tcPr>
          <w:p w14:paraId="0BFEE33E">
            <w:pPr>
              <w:widowControl w:val="0"/>
              <w:kinsoku/>
              <w:topLinePunct/>
              <w:autoSpaceDE/>
              <w:autoSpaceDN/>
              <w:spacing w:line="300" w:lineRule="exact"/>
              <w:jc w:val="center"/>
              <w:rPr>
                <w:rFonts w:ascii="方正黑体简体" w:eastAsia="方正黑体简体"/>
                <w:color w:val="000000" w:themeColor="text1"/>
                <w:sz w:val="20"/>
                <w:szCs w:val="20"/>
                <w14:textFill>
                  <w14:solidFill>
                    <w14:schemeClr w14:val="tx1"/>
                  </w14:solidFill>
                </w14:textFill>
              </w:rPr>
            </w:pPr>
          </w:p>
        </w:tc>
        <w:tc>
          <w:tcPr>
            <w:tcW w:w="1006" w:type="dxa"/>
            <w:vAlign w:val="center"/>
          </w:tcPr>
          <w:p w14:paraId="25A35391">
            <w:pPr>
              <w:widowControl w:val="0"/>
              <w:kinsoku/>
              <w:topLinePunct/>
              <w:autoSpaceDE/>
              <w:autoSpaceDN/>
              <w:spacing w:line="300" w:lineRule="exact"/>
              <w:jc w:val="center"/>
              <w:rPr>
                <w:rFonts w:hint="eastAsia" w:ascii="方正黑体简体" w:hAnsi="黑体" w:eastAsia="方正黑体简体" w:cs="黑体"/>
                <w:color w:val="000000" w:themeColor="text1"/>
                <w:sz w:val="20"/>
                <w:szCs w:val="20"/>
                <w14:textFill>
                  <w14:solidFill>
                    <w14:schemeClr w14:val="tx1"/>
                  </w14:solidFill>
                </w14:textFill>
              </w:rPr>
            </w:pPr>
            <w:r>
              <w:rPr>
                <w:rFonts w:hint="eastAsia" w:ascii="方正黑体简体" w:hAnsi="黑体" w:eastAsia="方正黑体简体" w:cs="黑体"/>
                <w:color w:val="000000" w:themeColor="text1"/>
                <w:sz w:val="20"/>
                <w:szCs w:val="20"/>
                <w14:textFill>
                  <w14:solidFill>
                    <w14:schemeClr w14:val="tx1"/>
                  </w14:solidFill>
                </w14:textFill>
              </w:rPr>
              <w:t>抽查类别</w:t>
            </w:r>
          </w:p>
        </w:tc>
        <w:tc>
          <w:tcPr>
            <w:tcW w:w="2093" w:type="dxa"/>
            <w:vAlign w:val="center"/>
          </w:tcPr>
          <w:p w14:paraId="13AF76E1">
            <w:pPr>
              <w:widowControl w:val="0"/>
              <w:kinsoku/>
              <w:topLinePunct/>
              <w:autoSpaceDE/>
              <w:autoSpaceDN/>
              <w:spacing w:line="300" w:lineRule="exact"/>
              <w:jc w:val="center"/>
              <w:rPr>
                <w:rFonts w:hint="eastAsia" w:ascii="方正黑体简体" w:hAnsi="黑体" w:eastAsia="方正黑体简体" w:cs="黑体"/>
                <w:color w:val="000000" w:themeColor="text1"/>
                <w:sz w:val="20"/>
                <w:szCs w:val="20"/>
                <w14:textFill>
                  <w14:solidFill>
                    <w14:schemeClr w14:val="tx1"/>
                  </w14:solidFill>
                </w14:textFill>
              </w:rPr>
            </w:pPr>
            <w:r>
              <w:rPr>
                <w:rFonts w:hint="eastAsia" w:ascii="方正黑体简体" w:hAnsi="黑体" w:eastAsia="方正黑体简体" w:cs="黑体"/>
                <w:color w:val="000000" w:themeColor="text1"/>
                <w:sz w:val="20"/>
                <w:szCs w:val="20"/>
                <w14:textFill>
                  <w14:solidFill>
                    <w14:schemeClr w14:val="tx1"/>
                  </w14:solidFill>
                </w14:textFill>
              </w:rPr>
              <w:t>抽查事项</w:t>
            </w:r>
          </w:p>
        </w:tc>
        <w:tc>
          <w:tcPr>
            <w:tcW w:w="1433" w:type="dxa"/>
            <w:vMerge w:val="continue"/>
            <w:vAlign w:val="center"/>
          </w:tcPr>
          <w:p w14:paraId="0BB14AFC">
            <w:pPr>
              <w:widowControl w:val="0"/>
              <w:kinsoku/>
              <w:topLinePunct/>
              <w:autoSpaceDE/>
              <w:autoSpaceDN/>
              <w:spacing w:line="300" w:lineRule="exact"/>
              <w:jc w:val="both"/>
              <w:rPr>
                <w:rFonts w:hint="eastAsia" w:ascii="方正黑体简体" w:eastAsia="方正黑体简体"/>
                <w:color w:val="000000" w:themeColor="text1"/>
                <w:sz w:val="20"/>
                <w:szCs w:val="20"/>
                <w14:textFill>
                  <w14:solidFill>
                    <w14:schemeClr w14:val="tx1"/>
                  </w14:solidFill>
                </w14:textFill>
              </w:rPr>
            </w:pPr>
          </w:p>
        </w:tc>
        <w:tc>
          <w:tcPr>
            <w:tcW w:w="895" w:type="dxa"/>
            <w:vMerge w:val="continue"/>
            <w:vAlign w:val="center"/>
          </w:tcPr>
          <w:p w14:paraId="0FF14AF3">
            <w:pPr>
              <w:widowControl w:val="0"/>
              <w:kinsoku/>
              <w:topLinePunct/>
              <w:autoSpaceDE/>
              <w:autoSpaceDN/>
              <w:spacing w:line="300" w:lineRule="exact"/>
              <w:jc w:val="both"/>
              <w:rPr>
                <w:rFonts w:hint="eastAsia" w:ascii="方正黑体简体" w:eastAsia="方正黑体简体"/>
                <w:color w:val="000000" w:themeColor="text1"/>
                <w:sz w:val="20"/>
                <w:szCs w:val="20"/>
                <w14:textFill>
                  <w14:solidFill>
                    <w14:schemeClr w14:val="tx1"/>
                  </w14:solidFill>
                </w14:textFill>
              </w:rPr>
            </w:pPr>
          </w:p>
        </w:tc>
        <w:tc>
          <w:tcPr>
            <w:tcW w:w="1065" w:type="dxa"/>
            <w:vMerge w:val="continue"/>
            <w:vAlign w:val="center"/>
          </w:tcPr>
          <w:p w14:paraId="53A1DF0A">
            <w:pPr>
              <w:widowControl w:val="0"/>
              <w:kinsoku/>
              <w:topLinePunct/>
              <w:autoSpaceDE/>
              <w:autoSpaceDN/>
              <w:spacing w:line="300" w:lineRule="exact"/>
              <w:jc w:val="both"/>
              <w:rPr>
                <w:rFonts w:hint="eastAsia" w:ascii="方正黑体简体" w:eastAsia="方正黑体简体"/>
                <w:color w:val="000000" w:themeColor="text1"/>
                <w:sz w:val="20"/>
                <w:szCs w:val="20"/>
                <w14:textFill>
                  <w14:solidFill>
                    <w14:schemeClr w14:val="tx1"/>
                  </w14:solidFill>
                </w14:textFill>
              </w:rPr>
            </w:pPr>
          </w:p>
        </w:tc>
        <w:tc>
          <w:tcPr>
            <w:tcW w:w="1466" w:type="dxa"/>
            <w:vMerge w:val="continue"/>
            <w:vAlign w:val="center"/>
          </w:tcPr>
          <w:p w14:paraId="039A4F9C">
            <w:pPr>
              <w:widowControl w:val="0"/>
              <w:kinsoku/>
              <w:topLinePunct/>
              <w:autoSpaceDE/>
              <w:autoSpaceDN/>
              <w:spacing w:line="300" w:lineRule="exact"/>
              <w:jc w:val="both"/>
              <w:rPr>
                <w:rFonts w:hint="eastAsia" w:ascii="方正黑体简体" w:eastAsia="方正黑体简体"/>
                <w:color w:val="000000" w:themeColor="text1"/>
                <w:sz w:val="20"/>
                <w:szCs w:val="20"/>
                <w14:textFill>
                  <w14:solidFill>
                    <w14:schemeClr w14:val="tx1"/>
                  </w14:solidFill>
                </w14:textFill>
              </w:rPr>
            </w:pPr>
          </w:p>
        </w:tc>
        <w:tc>
          <w:tcPr>
            <w:tcW w:w="4494" w:type="dxa"/>
            <w:vMerge w:val="continue"/>
            <w:vAlign w:val="center"/>
          </w:tcPr>
          <w:p w14:paraId="63A11349">
            <w:pPr>
              <w:widowControl w:val="0"/>
              <w:kinsoku/>
              <w:topLinePunct/>
              <w:autoSpaceDE/>
              <w:autoSpaceDN/>
              <w:spacing w:line="300" w:lineRule="exact"/>
              <w:jc w:val="both"/>
              <w:rPr>
                <w:rFonts w:hint="eastAsia" w:ascii="方正黑体简体" w:eastAsia="方正黑体简体"/>
                <w:color w:val="000000" w:themeColor="text1"/>
                <w:sz w:val="20"/>
                <w:szCs w:val="20"/>
                <w14:textFill>
                  <w14:solidFill>
                    <w14:schemeClr w14:val="tx1"/>
                  </w14:solidFill>
                </w14:textFill>
              </w:rPr>
            </w:pPr>
          </w:p>
        </w:tc>
        <w:tc>
          <w:tcPr>
            <w:tcW w:w="906" w:type="dxa"/>
            <w:vMerge w:val="continue"/>
            <w:vAlign w:val="center"/>
          </w:tcPr>
          <w:p w14:paraId="0690D8B4">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r>
      <w:tr w14:paraId="1F1B7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790A1656">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6090550">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节能监察</w:t>
            </w:r>
          </w:p>
        </w:tc>
        <w:tc>
          <w:tcPr>
            <w:tcW w:w="2093" w:type="dxa"/>
            <w:vAlign w:val="center"/>
          </w:tcPr>
          <w:p w14:paraId="5BB3B25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重点用能单位节能监督检查</w:t>
            </w:r>
          </w:p>
        </w:tc>
        <w:tc>
          <w:tcPr>
            <w:tcW w:w="1433" w:type="dxa"/>
            <w:vAlign w:val="center"/>
          </w:tcPr>
          <w:p w14:paraId="7C70E9D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列入抽查对象名录库中的重点用能单位</w:t>
            </w:r>
          </w:p>
        </w:tc>
        <w:tc>
          <w:tcPr>
            <w:tcW w:w="895" w:type="dxa"/>
            <w:vAlign w:val="center"/>
          </w:tcPr>
          <w:p w14:paraId="3DD00A0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57AA8E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实地核查、书面检查、网络监测</w:t>
            </w:r>
          </w:p>
        </w:tc>
        <w:tc>
          <w:tcPr>
            <w:tcW w:w="1466" w:type="dxa"/>
            <w:vAlign w:val="center"/>
          </w:tcPr>
          <w:p w14:paraId="0376C7C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市发改委</w:t>
            </w:r>
          </w:p>
        </w:tc>
        <w:tc>
          <w:tcPr>
            <w:tcW w:w="4494" w:type="dxa"/>
            <w:vAlign w:val="center"/>
          </w:tcPr>
          <w:p w14:paraId="1CB063E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0D2CD9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《中华人民共和国节能能源法（2018年修订）》第十六条、第十七条、第二十七条、第二十八条、第五十三条、第五十四条、第五十五条、第七十一条、第七十二条、第七十七条、第八十二条、第八十三条</w:t>
            </w:r>
          </w:p>
          <w:p w14:paraId="2F8551C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《重点用能单位节能管理办法》第二十六条、第二十七条、第三十条、第三十一条、第三十二条、第三十三条</w:t>
            </w:r>
          </w:p>
          <w:p w14:paraId="24ABF9C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c>
          <w:tcPr>
            <w:tcW w:w="906" w:type="dxa"/>
            <w:vMerge w:val="restart"/>
            <w:vAlign w:val="center"/>
          </w:tcPr>
          <w:p w14:paraId="3457943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发改委</w:t>
            </w:r>
          </w:p>
        </w:tc>
      </w:tr>
      <w:tr w14:paraId="18765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0D8CB9B8">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09A0C285">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节能监察</w:t>
            </w:r>
          </w:p>
        </w:tc>
        <w:tc>
          <w:tcPr>
            <w:tcW w:w="2093" w:type="dxa"/>
            <w:vAlign w:val="center"/>
          </w:tcPr>
          <w:p w14:paraId="2ECEBE7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节能审查意见落实情况监督检查</w:t>
            </w:r>
          </w:p>
        </w:tc>
        <w:tc>
          <w:tcPr>
            <w:tcW w:w="1433" w:type="dxa"/>
            <w:vAlign w:val="center"/>
          </w:tcPr>
          <w:p w14:paraId="68687D3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列入抽查对象名录库中的单位</w:t>
            </w:r>
          </w:p>
        </w:tc>
        <w:tc>
          <w:tcPr>
            <w:tcW w:w="895" w:type="dxa"/>
            <w:vAlign w:val="center"/>
          </w:tcPr>
          <w:p w14:paraId="56444EB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D4C453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实地核查、书面检查、网络监测</w:t>
            </w:r>
          </w:p>
        </w:tc>
        <w:tc>
          <w:tcPr>
            <w:tcW w:w="1466" w:type="dxa"/>
            <w:vAlign w:val="center"/>
          </w:tcPr>
          <w:p w14:paraId="776A7C5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市发改委</w:t>
            </w:r>
          </w:p>
        </w:tc>
        <w:tc>
          <w:tcPr>
            <w:tcW w:w="4494" w:type="dxa"/>
            <w:vAlign w:val="center"/>
          </w:tcPr>
          <w:p w14:paraId="5C784ED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E86D72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《中华人民共和国节能能源法（2018年修订）》第十五条、第六十八条</w:t>
            </w:r>
          </w:p>
          <w:p w14:paraId="21B2D55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《固定资产投资项目节能审查办法》（国家发展和改革委员会令2023年第2号令）第十九条和第二十条</w:t>
            </w:r>
          </w:p>
          <w:p w14:paraId="5623370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c>
          <w:tcPr>
            <w:tcW w:w="906" w:type="dxa"/>
            <w:vMerge w:val="continue"/>
            <w:vAlign w:val="center"/>
          </w:tcPr>
          <w:p w14:paraId="459DB85C">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0F816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86" w:hRule="atLeast"/>
          <w:jc w:val="center"/>
        </w:trPr>
        <w:tc>
          <w:tcPr>
            <w:tcW w:w="534" w:type="dxa"/>
            <w:vAlign w:val="center"/>
          </w:tcPr>
          <w:p w14:paraId="389177C3">
            <w:pPr>
              <w:widowControl w:val="0"/>
              <w:numPr>
                <w:ilvl w:val="0"/>
                <w:numId w:val="1"/>
              </w:numPr>
              <w:kinsoku/>
              <w:topLinePunct/>
              <w:autoSpaceDE/>
              <w:autoSpaceDN/>
              <w:spacing w:line="300" w:lineRule="exact"/>
              <w:ind w:left="454" w:leftChars="0" w:hanging="454" w:firstLineChars="0"/>
              <w:jc w:val="center"/>
              <w:rPr>
                <w:rFonts w:hint="eastAsia"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762711E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对市县级管辖的民办学校的检查</w:t>
            </w:r>
          </w:p>
        </w:tc>
        <w:tc>
          <w:tcPr>
            <w:tcW w:w="2093" w:type="dxa"/>
            <w:tcBorders>
              <w:bottom w:val="single" w:color="auto" w:sz="4" w:space="0"/>
            </w:tcBorders>
            <w:vAlign w:val="center"/>
          </w:tcPr>
          <w:p w14:paraId="340E09A5">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7A28CB3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督查</w:t>
            </w:r>
            <w:r>
              <w:rPr>
                <w:rFonts w:hint="eastAsia" w:ascii="仿宋_GB2312" w:eastAsia="仿宋_GB2312"/>
                <w:color w:val="000000" w:themeColor="text1"/>
                <w:sz w:val="20"/>
                <w:szCs w:val="20"/>
                <w:lang w:eastAsia="zh-CN"/>
                <w14:textFill>
                  <w14:solidFill>
                    <w14:schemeClr w14:val="tx1"/>
                  </w14:solidFill>
                </w14:textFill>
              </w:rPr>
              <w:t>民办学校规范办学情况</w:t>
            </w:r>
          </w:p>
        </w:tc>
        <w:tc>
          <w:tcPr>
            <w:tcW w:w="1433" w:type="dxa"/>
            <w:tcBorders>
              <w:bottom w:val="single" w:color="auto" w:sz="4" w:space="0"/>
            </w:tcBorders>
            <w:vAlign w:val="center"/>
          </w:tcPr>
          <w:p w14:paraId="53A8C174">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p w14:paraId="5B7D02E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市县级管辖的民办学校</w:t>
            </w:r>
          </w:p>
        </w:tc>
        <w:tc>
          <w:tcPr>
            <w:tcW w:w="895" w:type="dxa"/>
            <w:tcBorders>
              <w:bottom w:val="single" w:color="auto" w:sz="4" w:space="0"/>
            </w:tcBorders>
            <w:vAlign w:val="center"/>
          </w:tcPr>
          <w:p w14:paraId="65965C6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tcBorders>
              <w:bottom w:val="single" w:color="auto" w:sz="4" w:space="0"/>
            </w:tcBorders>
            <w:vAlign w:val="center"/>
          </w:tcPr>
          <w:p w14:paraId="38DF987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tcBorders>
              <w:bottom w:val="single" w:color="auto" w:sz="4" w:space="0"/>
            </w:tcBorders>
            <w:vAlign w:val="center"/>
          </w:tcPr>
          <w:p w14:paraId="756D6240">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p w14:paraId="7801D09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市教育局</w:t>
            </w:r>
          </w:p>
        </w:tc>
        <w:tc>
          <w:tcPr>
            <w:tcW w:w="4494" w:type="dxa"/>
            <w:tcBorders>
              <w:bottom w:val="single" w:color="auto" w:sz="4" w:space="0"/>
            </w:tcBorders>
            <w:vAlign w:val="center"/>
          </w:tcPr>
          <w:p w14:paraId="3630295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《国务院关于鼓励社会力量兴办教育促进民办教育健康发展的若干意见》（国发〔2016〕81号）第二十八条</w:t>
            </w:r>
          </w:p>
        </w:tc>
        <w:tc>
          <w:tcPr>
            <w:tcW w:w="906" w:type="dxa"/>
            <w:tcBorders>
              <w:bottom w:val="single" w:color="auto" w:sz="4" w:space="0"/>
            </w:tcBorders>
            <w:vAlign w:val="center"/>
          </w:tcPr>
          <w:p w14:paraId="222A3E5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教育</w:t>
            </w:r>
            <w:r>
              <w:rPr>
                <w:rFonts w:hint="eastAsia" w:ascii="仿宋_GB2312" w:eastAsia="仿宋_GB2312"/>
                <w:color w:val="000000" w:themeColor="text1"/>
                <w:sz w:val="20"/>
                <w:szCs w:val="20"/>
                <w:lang w:eastAsia="zh-CN"/>
                <w14:textFill>
                  <w14:solidFill>
                    <w14:schemeClr w14:val="tx1"/>
                  </w14:solidFill>
                </w14:textFill>
              </w:rPr>
              <w:t>局</w:t>
            </w:r>
          </w:p>
        </w:tc>
      </w:tr>
      <w:tr w14:paraId="75D91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73" w:hRule="atLeast"/>
          <w:jc w:val="center"/>
        </w:trPr>
        <w:tc>
          <w:tcPr>
            <w:tcW w:w="534" w:type="dxa"/>
            <w:vAlign w:val="center"/>
          </w:tcPr>
          <w:p w14:paraId="1C0EBE95">
            <w:pPr>
              <w:widowControl w:val="0"/>
              <w:numPr>
                <w:ilvl w:val="0"/>
                <w:numId w:val="1"/>
              </w:numPr>
              <w:kinsoku/>
              <w:topLinePunct/>
              <w:autoSpaceDE/>
              <w:autoSpaceDN/>
              <w:spacing w:line="300" w:lineRule="exact"/>
              <w:ind w:left="454" w:leftChars="0" w:hanging="454" w:firstLineChars="0"/>
              <w:jc w:val="center"/>
              <w:rPr>
                <w:rFonts w:hint="eastAsia"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6EC77FB8">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校园安全</w:t>
            </w:r>
          </w:p>
        </w:tc>
        <w:tc>
          <w:tcPr>
            <w:tcW w:w="2093" w:type="dxa"/>
            <w:tcBorders>
              <w:bottom w:val="single" w:color="auto" w:sz="4" w:space="0"/>
              <w:right w:val="single" w:color="auto" w:sz="4" w:space="0"/>
            </w:tcBorders>
            <w:vAlign w:val="center"/>
          </w:tcPr>
          <w:p w14:paraId="62693CD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校园安全教育管理工作</w:t>
            </w:r>
          </w:p>
        </w:tc>
        <w:tc>
          <w:tcPr>
            <w:tcW w:w="1433" w:type="dxa"/>
            <w:tcBorders>
              <w:left w:val="single" w:color="auto" w:sz="4" w:space="0"/>
              <w:bottom w:val="single" w:color="auto" w:sz="4" w:space="0"/>
              <w:right w:val="single" w:color="auto" w:sz="4" w:space="0"/>
            </w:tcBorders>
            <w:vAlign w:val="center"/>
          </w:tcPr>
          <w:p w14:paraId="6E8A7B0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各级各类学校</w:t>
            </w:r>
          </w:p>
        </w:tc>
        <w:tc>
          <w:tcPr>
            <w:tcW w:w="895" w:type="dxa"/>
            <w:tcBorders>
              <w:left w:val="single" w:color="auto" w:sz="4" w:space="0"/>
              <w:bottom w:val="single" w:color="auto" w:sz="4" w:space="0"/>
              <w:right w:val="single" w:color="auto" w:sz="4" w:space="0"/>
            </w:tcBorders>
            <w:vAlign w:val="center"/>
          </w:tcPr>
          <w:p w14:paraId="7255228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一般检查事项</w:t>
            </w:r>
          </w:p>
        </w:tc>
        <w:tc>
          <w:tcPr>
            <w:tcW w:w="1065" w:type="dxa"/>
            <w:tcBorders>
              <w:left w:val="single" w:color="auto" w:sz="4" w:space="0"/>
              <w:bottom w:val="single" w:color="auto" w:sz="4" w:space="0"/>
              <w:right w:val="single" w:color="auto" w:sz="4" w:space="0"/>
            </w:tcBorders>
            <w:vAlign w:val="center"/>
          </w:tcPr>
          <w:p w14:paraId="4AE8F4B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sz w:val="20"/>
                <w:szCs w:val="20"/>
                <w14:textFill>
                  <w14:solidFill>
                    <w14:schemeClr w14:val="tx1"/>
                  </w14:solidFill>
                </w14:textFill>
              </w:rPr>
              <w:t>实地核查、书面检查</w:t>
            </w:r>
          </w:p>
        </w:tc>
        <w:tc>
          <w:tcPr>
            <w:tcW w:w="1466" w:type="dxa"/>
            <w:tcBorders>
              <w:left w:val="single" w:color="auto" w:sz="4" w:space="0"/>
              <w:bottom w:val="single" w:color="auto" w:sz="4" w:space="0"/>
              <w:right w:val="single" w:color="auto" w:sz="4" w:space="0"/>
            </w:tcBorders>
            <w:vAlign w:val="center"/>
          </w:tcPr>
          <w:p w14:paraId="615BA03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市教育局</w:t>
            </w:r>
          </w:p>
        </w:tc>
        <w:tc>
          <w:tcPr>
            <w:tcW w:w="4494" w:type="dxa"/>
            <w:tcBorders>
              <w:top w:val="single" w:color="auto" w:sz="4" w:space="0"/>
              <w:left w:val="single" w:color="auto" w:sz="4" w:space="0"/>
              <w:bottom w:val="single" w:color="auto" w:sz="4" w:space="0"/>
              <w:right w:val="single" w:color="auto" w:sz="4" w:space="0"/>
            </w:tcBorders>
            <w:vAlign w:val="center"/>
          </w:tcPr>
          <w:p w14:paraId="5E1C1ADB">
            <w:pPr>
              <w:pStyle w:val="10"/>
              <w:widowControl w:val="0"/>
              <w:kinsoku/>
              <w:topLinePunct/>
              <w:autoSpaceDE/>
              <w:autoSpaceDN/>
              <w:spacing w:line="300" w:lineRule="exact"/>
              <w:jc w:val="both"/>
              <w:rPr>
                <w:rFonts w:ascii="仿宋_GB2312" w:hAnsi="仿宋_GB2312" w:eastAsia="仿宋_GB2312" w:cs="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《关于加强中小学幼儿园安全风险防控体系建设的意见》(国办发〔2017〕35号)</w:t>
            </w:r>
          </w:p>
          <w:p w14:paraId="185D5380">
            <w:pPr>
              <w:pStyle w:val="10"/>
              <w:widowControl w:val="0"/>
              <w:kinsoku/>
              <w:topLinePunct/>
              <w:autoSpaceDE/>
              <w:autoSpaceDN/>
              <w:spacing w:line="300" w:lineRule="exact"/>
              <w:jc w:val="both"/>
              <w:rPr>
                <w:rFonts w:ascii="仿宋_GB2312" w:hAnsi="仿宋_GB2312" w:eastAsia="仿宋_GB2312" w:cs="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《中小学幼儿园安全管理办法》(中华人民共和国教育部令第23号)</w:t>
            </w:r>
          </w:p>
          <w:p w14:paraId="1BEC8996">
            <w:pPr>
              <w:pStyle w:val="10"/>
              <w:widowControl w:val="0"/>
              <w:kinsoku/>
              <w:topLinePunct/>
              <w:autoSpaceDE/>
              <w:autoSpaceDN/>
              <w:spacing w:line="300" w:lineRule="exact"/>
              <w:jc w:val="both"/>
              <w:rPr>
                <w:rFonts w:ascii="仿宋_GB2312" w:hAnsi="仿宋_GB2312" w:eastAsia="仿宋_GB2312" w:cs="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《普通高等学校学生公寓安全工作指南》(教发司〔2017〕2号)</w:t>
            </w:r>
          </w:p>
          <w:p w14:paraId="14D13981">
            <w:pPr>
              <w:pStyle w:val="10"/>
              <w:widowControl w:val="0"/>
              <w:kinsoku/>
              <w:topLinePunct/>
              <w:autoSpaceDE/>
              <w:autoSpaceDN/>
              <w:spacing w:line="300" w:lineRule="exact"/>
              <w:jc w:val="both"/>
              <w:rPr>
                <w:rFonts w:ascii="仿宋_GB2312" w:hAnsi="仿宋_GB2312" w:eastAsia="仿宋_GB2312" w:cs="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《普通高等学校消防安全工作指南》(教发厅函〔2017〕5号)</w:t>
            </w:r>
          </w:p>
          <w:p w14:paraId="4CC04949">
            <w:pPr>
              <w:pStyle w:val="10"/>
              <w:widowControl w:val="0"/>
              <w:kinsoku/>
              <w:topLinePunct/>
              <w:autoSpaceDE/>
              <w:autoSpaceDN/>
              <w:spacing w:line="300" w:lineRule="exact"/>
              <w:jc w:val="both"/>
              <w:rPr>
                <w:rFonts w:ascii="仿宋_GB2312" w:hAnsi="仿宋_GB2312" w:eastAsia="仿宋_GB2312" w:cs="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《中小学校园暴力与学生欺凌防范治理专项行动“十项要求”》(教基厅函〔2024〕18号)</w:t>
            </w:r>
          </w:p>
          <w:p w14:paraId="650A01C7">
            <w:pPr>
              <w:pStyle w:val="10"/>
              <w:widowControl w:val="0"/>
              <w:kinsoku/>
              <w:topLinePunct/>
              <w:autoSpaceDE/>
              <w:autoSpaceDN/>
              <w:spacing w:line="300" w:lineRule="exact"/>
              <w:jc w:val="both"/>
              <w:rPr>
                <w:rFonts w:ascii="仿宋_GB2312" w:hAnsi="仿宋_GB2312" w:eastAsia="仿宋_GB2312" w:cs="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《学生欺凌防范处置工作指引(试行)》(公治安〔2024〕921号)</w:t>
            </w:r>
          </w:p>
          <w:p w14:paraId="22B5DD30">
            <w:pPr>
              <w:pStyle w:val="10"/>
              <w:widowControl w:val="0"/>
              <w:kinsoku/>
              <w:topLinePunct/>
              <w:autoSpaceDE/>
              <w:autoSpaceDN/>
              <w:spacing w:line="300" w:lineRule="exact"/>
              <w:jc w:val="both"/>
              <w:rPr>
                <w:rFonts w:ascii="仿宋_GB2312" w:hAnsi="仿宋_GB2312" w:eastAsia="仿宋_GB2312" w:cs="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《陕西省实施〈校车安全管理条例&gt;办法》(陕西省人民政府令164号)</w:t>
            </w:r>
          </w:p>
          <w:p w14:paraId="213C3B26">
            <w:pPr>
              <w:pStyle w:val="10"/>
              <w:widowControl w:val="0"/>
              <w:kinsoku/>
              <w:topLinePunct/>
              <w:autoSpaceDE/>
              <w:autoSpaceDN/>
              <w:spacing w:line="300" w:lineRule="exact"/>
              <w:jc w:val="both"/>
              <w:rPr>
                <w:rFonts w:ascii="仿宋_GB2312" w:hAnsi="仿宋_GB2312" w:eastAsia="仿宋_GB2312" w:cs="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《陕西省校园安全稳定工作十条措施》</w:t>
            </w:r>
          </w:p>
          <w:p w14:paraId="6D64892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《陕西省学生欺凌防范治理五项措施》</w:t>
            </w:r>
          </w:p>
        </w:tc>
        <w:tc>
          <w:tcPr>
            <w:tcW w:w="906" w:type="dxa"/>
            <w:vMerge w:val="restart"/>
            <w:tcBorders>
              <w:top w:val="single" w:color="auto" w:sz="4" w:space="0"/>
              <w:left w:val="single" w:color="auto" w:sz="4" w:space="0"/>
              <w:right w:val="single" w:color="auto" w:sz="4" w:space="0"/>
            </w:tcBorders>
            <w:vAlign w:val="center"/>
          </w:tcPr>
          <w:p w14:paraId="05F314C9">
            <w:pPr>
              <w:pStyle w:val="10"/>
              <w:widowControl w:val="0"/>
              <w:kinsoku/>
              <w:topLinePunct/>
              <w:autoSpaceDE/>
              <w:autoSpaceDN/>
              <w:spacing w:line="300" w:lineRule="exact"/>
              <w:jc w:val="center"/>
              <w:rPr>
                <w:rFonts w:ascii="仿宋_GB2312" w:eastAsia="仿宋_GB2312"/>
                <w:color w:val="000000" w:themeColor="text1"/>
                <w:sz w:val="20"/>
                <w:szCs w:val="20"/>
                <w:lang w:eastAsia="zh-CN"/>
                <w14:textFill>
                  <w14:solidFill>
                    <w14:schemeClr w14:val="tx1"/>
                  </w14:solidFill>
                </w14:textFill>
              </w:rPr>
            </w:pPr>
          </w:p>
          <w:p w14:paraId="77E56A87">
            <w:pPr>
              <w:pStyle w:val="10"/>
              <w:widowControl w:val="0"/>
              <w:kinsoku/>
              <w:topLinePunct/>
              <w:autoSpaceDE/>
              <w:autoSpaceDN/>
              <w:spacing w:line="300" w:lineRule="exact"/>
              <w:jc w:val="center"/>
              <w:rPr>
                <w:rFonts w:hint="eastAsia" w:ascii="仿宋_GB2312" w:eastAsia="仿宋_GB2312"/>
                <w:color w:val="000000" w:themeColor="text1"/>
                <w:sz w:val="20"/>
                <w:szCs w:val="20"/>
                <w:lang w:eastAsia="zh-CN"/>
                <w14:textFill>
                  <w14:solidFill>
                    <w14:schemeClr w14:val="tx1"/>
                  </w14:solidFill>
                </w14:textFill>
              </w:rPr>
            </w:pPr>
          </w:p>
          <w:p w14:paraId="7C09F29C">
            <w:pPr>
              <w:pStyle w:val="10"/>
              <w:widowControl w:val="0"/>
              <w:kinsoku/>
              <w:topLinePunct/>
              <w:autoSpaceDE/>
              <w:autoSpaceDN/>
              <w:spacing w:line="300" w:lineRule="exact"/>
              <w:jc w:val="center"/>
              <w:rPr>
                <w:rFonts w:hint="eastAsia" w:ascii="仿宋_GB2312" w:eastAsia="仿宋_GB2312"/>
                <w:color w:val="000000" w:themeColor="text1"/>
                <w:sz w:val="20"/>
                <w:szCs w:val="20"/>
                <w:lang w:eastAsia="zh-CN"/>
                <w14:textFill>
                  <w14:solidFill>
                    <w14:schemeClr w14:val="tx1"/>
                  </w14:solidFill>
                </w14:textFill>
              </w:rPr>
            </w:pPr>
          </w:p>
          <w:p w14:paraId="11A38BCB">
            <w:pPr>
              <w:pStyle w:val="10"/>
              <w:widowControl w:val="0"/>
              <w:kinsoku/>
              <w:topLinePunct/>
              <w:autoSpaceDE/>
              <w:autoSpaceDN/>
              <w:spacing w:line="300" w:lineRule="exact"/>
              <w:jc w:val="center"/>
              <w:rPr>
                <w:rFonts w:hint="eastAsia" w:ascii="仿宋_GB2312" w:eastAsia="仿宋_GB2312"/>
                <w:color w:val="000000" w:themeColor="text1"/>
                <w:sz w:val="20"/>
                <w:szCs w:val="20"/>
                <w:lang w:eastAsia="zh-CN"/>
                <w14:textFill>
                  <w14:solidFill>
                    <w14:schemeClr w14:val="tx1"/>
                  </w14:solidFill>
                </w14:textFill>
              </w:rPr>
            </w:pPr>
          </w:p>
          <w:p w14:paraId="091832E2">
            <w:pPr>
              <w:pStyle w:val="10"/>
              <w:widowControl w:val="0"/>
              <w:kinsoku/>
              <w:topLinePunct/>
              <w:autoSpaceDE/>
              <w:autoSpaceDN/>
              <w:spacing w:line="300" w:lineRule="exact"/>
              <w:jc w:val="center"/>
              <w:rPr>
                <w:rFonts w:hint="eastAsia" w:ascii="仿宋_GB2312" w:eastAsia="仿宋_GB2312"/>
                <w:color w:val="000000" w:themeColor="text1"/>
                <w:sz w:val="20"/>
                <w:szCs w:val="20"/>
                <w:lang w:eastAsia="zh-CN"/>
                <w14:textFill>
                  <w14:solidFill>
                    <w14:schemeClr w14:val="tx1"/>
                  </w14:solidFill>
                </w14:textFill>
              </w:rPr>
            </w:pPr>
          </w:p>
          <w:p w14:paraId="72CB3873">
            <w:pPr>
              <w:pStyle w:val="10"/>
              <w:widowControl w:val="0"/>
              <w:kinsoku/>
              <w:topLinePunct/>
              <w:autoSpaceDE/>
              <w:autoSpaceDN/>
              <w:spacing w:line="300" w:lineRule="exact"/>
              <w:jc w:val="center"/>
              <w:rPr>
                <w:rFonts w:hint="eastAsia" w:ascii="仿宋_GB2312" w:eastAsia="仿宋_GB2312"/>
                <w:color w:val="000000" w:themeColor="text1"/>
                <w:sz w:val="20"/>
                <w:szCs w:val="20"/>
                <w:lang w:eastAsia="zh-CN"/>
                <w14:textFill>
                  <w14:solidFill>
                    <w14:schemeClr w14:val="tx1"/>
                  </w14:solidFill>
                </w14:textFill>
              </w:rPr>
            </w:pPr>
          </w:p>
          <w:p w14:paraId="65231DED">
            <w:pPr>
              <w:pStyle w:val="10"/>
              <w:widowControl w:val="0"/>
              <w:kinsoku/>
              <w:topLinePunct/>
              <w:autoSpaceDE/>
              <w:autoSpaceDN/>
              <w:spacing w:line="300" w:lineRule="exact"/>
              <w:jc w:val="center"/>
              <w:rPr>
                <w:rFonts w:hint="eastAsia" w:ascii="仿宋_GB2312" w:eastAsia="仿宋_GB2312"/>
                <w:color w:val="000000" w:themeColor="text1"/>
                <w:sz w:val="20"/>
                <w:szCs w:val="20"/>
                <w:lang w:eastAsia="zh-CN"/>
                <w14:textFill>
                  <w14:solidFill>
                    <w14:schemeClr w14:val="tx1"/>
                  </w14:solidFill>
                </w14:textFill>
              </w:rPr>
            </w:pPr>
          </w:p>
          <w:p w14:paraId="40DB6A64">
            <w:pPr>
              <w:pStyle w:val="10"/>
              <w:widowControl w:val="0"/>
              <w:kinsoku/>
              <w:topLinePunct/>
              <w:autoSpaceDE/>
              <w:autoSpaceDN/>
              <w:spacing w:line="300" w:lineRule="exact"/>
              <w:jc w:val="center"/>
              <w:rPr>
                <w:rFonts w:hint="eastAsia" w:ascii="仿宋_GB2312" w:eastAsia="仿宋_GB2312"/>
                <w:color w:val="000000" w:themeColor="text1"/>
                <w:sz w:val="20"/>
                <w:szCs w:val="20"/>
                <w:lang w:eastAsia="zh-CN"/>
                <w14:textFill>
                  <w14:solidFill>
                    <w14:schemeClr w14:val="tx1"/>
                  </w14:solidFill>
                </w14:textFill>
              </w:rPr>
            </w:pPr>
          </w:p>
          <w:p w14:paraId="15E86A98">
            <w:pPr>
              <w:pStyle w:val="10"/>
              <w:widowControl w:val="0"/>
              <w:kinsoku/>
              <w:topLinePunct/>
              <w:autoSpaceDE/>
              <w:autoSpaceDN/>
              <w:spacing w:line="300" w:lineRule="exact"/>
              <w:jc w:val="center"/>
              <w:rPr>
                <w:rFonts w:hint="eastAsia" w:ascii="仿宋_GB2312" w:eastAsia="仿宋_GB2312"/>
                <w:color w:val="000000" w:themeColor="text1"/>
                <w:sz w:val="20"/>
                <w:szCs w:val="20"/>
                <w:lang w:eastAsia="zh-CN"/>
                <w14:textFill>
                  <w14:solidFill>
                    <w14:schemeClr w14:val="tx1"/>
                  </w14:solidFill>
                </w14:textFill>
              </w:rPr>
            </w:pPr>
          </w:p>
          <w:p w14:paraId="07663645">
            <w:pPr>
              <w:pStyle w:val="10"/>
              <w:widowControl w:val="0"/>
              <w:kinsoku/>
              <w:topLinePunct/>
              <w:autoSpaceDE/>
              <w:autoSpaceDN/>
              <w:spacing w:line="300" w:lineRule="exact"/>
              <w:jc w:val="center"/>
              <w:rPr>
                <w:rFonts w:hint="eastAsia" w:ascii="仿宋_GB2312" w:eastAsia="仿宋_GB2312"/>
                <w:color w:val="000000" w:themeColor="text1"/>
                <w:sz w:val="20"/>
                <w:szCs w:val="20"/>
                <w:lang w:eastAsia="zh-CN"/>
                <w14:textFill>
                  <w14:solidFill>
                    <w14:schemeClr w14:val="tx1"/>
                  </w14:solidFill>
                </w14:textFill>
              </w:rPr>
            </w:pPr>
          </w:p>
          <w:p w14:paraId="4025FF55">
            <w:pPr>
              <w:pStyle w:val="10"/>
              <w:widowControl w:val="0"/>
              <w:kinsoku/>
              <w:topLinePunct/>
              <w:autoSpaceDE/>
              <w:autoSpaceDN/>
              <w:spacing w:line="300" w:lineRule="exact"/>
              <w:jc w:val="center"/>
              <w:rPr>
                <w:rFonts w:hint="eastAsia" w:ascii="仿宋_GB2312" w:eastAsia="仿宋_GB2312"/>
                <w:color w:val="000000" w:themeColor="text1"/>
                <w:sz w:val="20"/>
                <w:szCs w:val="20"/>
                <w:lang w:eastAsia="zh-CN"/>
                <w14:textFill>
                  <w14:solidFill>
                    <w14:schemeClr w14:val="tx1"/>
                  </w14:solidFill>
                </w14:textFill>
              </w:rPr>
            </w:pPr>
          </w:p>
          <w:p w14:paraId="65A9941D">
            <w:pPr>
              <w:pStyle w:val="10"/>
              <w:widowControl w:val="0"/>
              <w:kinsoku/>
              <w:topLinePunct/>
              <w:autoSpaceDE/>
              <w:autoSpaceDN/>
              <w:spacing w:line="300" w:lineRule="exact"/>
              <w:jc w:val="center"/>
              <w:rPr>
                <w:rFonts w:hint="eastAsia" w:ascii="仿宋_GB2312" w:eastAsia="仿宋_GB2312"/>
                <w:color w:val="000000" w:themeColor="text1"/>
                <w:sz w:val="20"/>
                <w:szCs w:val="20"/>
                <w:lang w:eastAsia="zh-CN"/>
                <w14:textFill>
                  <w14:solidFill>
                    <w14:schemeClr w14:val="tx1"/>
                  </w14:solidFill>
                </w14:textFill>
              </w:rPr>
            </w:pPr>
          </w:p>
          <w:p w14:paraId="79C1447E">
            <w:pPr>
              <w:pStyle w:val="10"/>
              <w:widowControl w:val="0"/>
              <w:kinsoku/>
              <w:topLinePunct/>
              <w:autoSpaceDE/>
              <w:autoSpaceDN/>
              <w:spacing w:line="300" w:lineRule="exact"/>
              <w:jc w:val="center"/>
              <w:rPr>
                <w:rFonts w:hint="eastAsia" w:ascii="仿宋_GB2312" w:eastAsia="仿宋_GB2312"/>
                <w:color w:val="000000" w:themeColor="text1"/>
                <w:sz w:val="20"/>
                <w:szCs w:val="20"/>
                <w:lang w:eastAsia="zh-CN"/>
                <w14:textFill>
                  <w14:solidFill>
                    <w14:schemeClr w14:val="tx1"/>
                  </w14:solidFill>
                </w14:textFill>
              </w:rPr>
            </w:pPr>
          </w:p>
          <w:p w14:paraId="64030D96">
            <w:pPr>
              <w:pStyle w:val="10"/>
              <w:widowControl w:val="0"/>
              <w:kinsoku/>
              <w:topLinePunct/>
              <w:autoSpaceDE/>
              <w:autoSpaceDN/>
              <w:spacing w:line="300" w:lineRule="exact"/>
              <w:jc w:val="center"/>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市教育局</w:t>
            </w:r>
          </w:p>
          <w:p w14:paraId="7C2CC3D2">
            <w:pPr>
              <w:pStyle w:val="10"/>
              <w:widowControl w:val="0"/>
              <w:topLinePunct/>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93A3AE2">
            <w:pPr>
              <w:pStyle w:val="10"/>
              <w:widowControl w:val="0"/>
              <w:topLinePunct/>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1AB8F34">
            <w:pPr>
              <w:pStyle w:val="10"/>
              <w:widowControl w:val="0"/>
              <w:topLinePunct/>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FD00891">
            <w:pPr>
              <w:pStyle w:val="10"/>
              <w:widowControl w:val="0"/>
              <w:topLinePunct/>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5DE92B1">
            <w:pPr>
              <w:pStyle w:val="10"/>
              <w:widowControl w:val="0"/>
              <w:topLinePunct/>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5FA4127">
            <w:pPr>
              <w:pStyle w:val="10"/>
              <w:widowControl w:val="0"/>
              <w:topLinePunct/>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E7B5CB9">
            <w:pPr>
              <w:pStyle w:val="10"/>
              <w:widowControl w:val="0"/>
              <w:topLinePunct/>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81B7A0B">
            <w:pPr>
              <w:pStyle w:val="10"/>
              <w:widowControl w:val="0"/>
              <w:topLinePunct/>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62DD427">
            <w:pPr>
              <w:pStyle w:val="10"/>
              <w:widowControl w:val="0"/>
              <w:topLinePunct/>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318E900">
            <w:pPr>
              <w:pStyle w:val="10"/>
              <w:widowControl w:val="0"/>
              <w:topLinePunct/>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1717254">
            <w:pPr>
              <w:pStyle w:val="10"/>
              <w:widowControl w:val="0"/>
              <w:topLinePunct/>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60C6A65">
            <w:pPr>
              <w:pStyle w:val="10"/>
              <w:widowControl w:val="0"/>
              <w:topLinePunct/>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D578125">
            <w:pPr>
              <w:pStyle w:val="10"/>
              <w:widowControl w:val="0"/>
              <w:topLinePunct/>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6013A2A">
            <w:pPr>
              <w:pStyle w:val="10"/>
              <w:widowControl w:val="0"/>
              <w:topLinePunct/>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84EBA9A">
            <w:pPr>
              <w:pStyle w:val="10"/>
              <w:widowControl w:val="0"/>
              <w:kinsoku/>
              <w:topLinePunct/>
              <w:autoSpaceDE/>
              <w:autoSpaceDN/>
              <w:spacing w:line="300" w:lineRule="exact"/>
              <w:jc w:val="center"/>
              <w:rPr>
                <w:rFonts w:hint="eastAsia" w:ascii="仿宋_GB2312" w:eastAsia="仿宋_GB2312"/>
                <w:color w:val="000000" w:themeColor="text1"/>
                <w:sz w:val="20"/>
                <w:szCs w:val="20"/>
                <w:lang w:eastAsia="zh-CN"/>
                <w14:textFill>
                  <w14:solidFill>
                    <w14:schemeClr w14:val="tx1"/>
                  </w14:solidFill>
                </w14:textFill>
              </w:rPr>
            </w:pPr>
          </w:p>
          <w:p w14:paraId="7D53B1B7">
            <w:pPr>
              <w:pStyle w:val="10"/>
              <w:widowControl w:val="0"/>
              <w:kinsoku/>
              <w:topLinePunct/>
              <w:autoSpaceDE/>
              <w:autoSpaceDN/>
              <w:spacing w:line="300" w:lineRule="exact"/>
              <w:jc w:val="center"/>
              <w:rPr>
                <w:rFonts w:hint="eastAsia" w:ascii="仿宋_GB2312" w:eastAsia="仿宋_GB2312"/>
                <w:color w:val="000000" w:themeColor="text1"/>
                <w:sz w:val="20"/>
                <w:szCs w:val="20"/>
                <w:lang w:eastAsia="zh-CN"/>
                <w14:textFill>
                  <w14:solidFill>
                    <w14:schemeClr w14:val="tx1"/>
                  </w14:solidFill>
                </w14:textFill>
              </w:rPr>
            </w:pPr>
          </w:p>
          <w:p w14:paraId="7E75276B">
            <w:pPr>
              <w:pStyle w:val="10"/>
              <w:widowControl w:val="0"/>
              <w:kinsoku/>
              <w:topLinePunct/>
              <w:autoSpaceDE/>
              <w:autoSpaceDN/>
              <w:spacing w:line="300" w:lineRule="exact"/>
              <w:jc w:val="center"/>
              <w:rPr>
                <w:rFonts w:hint="eastAsia" w:ascii="仿宋_GB2312" w:eastAsia="仿宋_GB2312"/>
                <w:color w:val="000000" w:themeColor="text1"/>
                <w:sz w:val="20"/>
                <w:szCs w:val="20"/>
                <w:lang w:eastAsia="zh-CN"/>
                <w14:textFill>
                  <w14:solidFill>
                    <w14:schemeClr w14:val="tx1"/>
                  </w14:solidFill>
                </w14:textFill>
              </w:rPr>
            </w:pPr>
          </w:p>
          <w:p w14:paraId="2645D574">
            <w:pPr>
              <w:pStyle w:val="10"/>
              <w:widowControl w:val="0"/>
              <w:kinsoku/>
              <w:topLinePunct/>
              <w:autoSpaceDE/>
              <w:autoSpaceDN/>
              <w:spacing w:line="300" w:lineRule="exact"/>
              <w:jc w:val="center"/>
              <w:rPr>
                <w:rFonts w:hint="eastAsia" w:ascii="仿宋_GB2312" w:eastAsia="仿宋_GB2312"/>
                <w:color w:val="000000" w:themeColor="text1"/>
                <w:sz w:val="20"/>
                <w:szCs w:val="20"/>
                <w:lang w:eastAsia="zh-CN"/>
                <w14:textFill>
                  <w14:solidFill>
                    <w14:schemeClr w14:val="tx1"/>
                  </w14:solidFill>
                </w14:textFill>
              </w:rPr>
            </w:pPr>
          </w:p>
          <w:p w14:paraId="405630B2">
            <w:pPr>
              <w:pStyle w:val="10"/>
              <w:widowControl w:val="0"/>
              <w:kinsoku/>
              <w:topLinePunct/>
              <w:autoSpaceDE/>
              <w:autoSpaceDN/>
              <w:spacing w:line="300" w:lineRule="exact"/>
              <w:jc w:val="center"/>
              <w:rPr>
                <w:rFonts w:hint="eastAsia" w:ascii="仿宋_GB2312" w:eastAsia="仿宋_GB2312"/>
                <w:color w:val="000000" w:themeColor="text1"/>
                <w:sz w:val="20"/>
                <w:szCs w:val="20"/>
                <w:lang w:eastAsia="zh-CN"/>
                <w14:textFill>
                  <w14:solidFill>
                    <w14:schemeClr w14:val="tx1"/>
                  </w14:solidFill>
                </w14:textFill>
              </w:rPr>
            </w:pPr>
          </w:p>
          <w:p w14:paraId="450B9D0B">
            <w:pPr>
              <w:pStyle w:val="10"/>
              <w:widowControl w:val="0"/>
              <w:kinsoku/>
              <w:topLinePunct/>
              <w:autoSpaceDE/>
              <w:autoSpaceDN/>
              <w:spacing w:line="300" w:lineRule="exact"/>
              <w:jc w:val="center"/>
              <w:rPr>
                <w:rFonts w:ascii="仿宋_GB2312" w:eastAsia="仿宋_GB2312"/>
                <w:color w:val="000000" w:themeColor="text1"/>
                <w:sz w:val="20"/>
                <w:szCs w:val="20"/>
                <w:lang w:eastAsia="zh-CN"/>
                <w14:textFill>
                  <w14:solidFill>
                    <w14:schemeClr w14:val="tx1"/>
                  </w14:solidFill>
                </w14:textFill>
              </w:rPr>
            </w:pPr>
          </w:p>
          <w:p w14:paraId="5FA02A1A">
            <w:pPr>
              <w:pStyle w:val="10"/>
              <w:widowControl w:val="0"/>
              <w:topLinePunct/>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090FA02D">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5F01B4E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3933597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市教育局</w:t>
            </w:r>
          </w:p>
        </w:tc>
      </w:tr>
      <w:tr w14:paraId="2ED97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688" w:hRule="atLeast"/>
          <w:jc w:val="center"/>
        </w:trPr>
        <w:tc>
          <w:tcPr>
            <w:tcW w:w="534" w:type="dxa"/>
            <w:vAlign w:val="center"/>
          </w:tcPr>
          <w:p w14:paraId="0D07DCC1">
            <w:pPr>
              <w:widowControl w:val="0"/>
              <w:numPr>
                <w:ilvl w:val="0"/>
                <w:numId w:val="1"/>
              </w:numPr>
              <w:kinsoku/>
              <w:topLinePunct/>
              <w:autoSpaceDE/>
              <w:autoSpaceDN/>
              <w:spacing w:line="300" w:lineRule="exact"/>
              <w:ind w:left="454" w:leftChars="0" w:hanging="454" w:firstLineChars="0"/>
              <w:jc w:val="center"/>
              <w:rPr>
                <w:rFonts w:hint="default"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2283C13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职业学校办学条件</w:t>
            </w:r>
          </w:p>
        </w:tc>
        <w:tc>
          <w:tcPr>
            <w:tcW w:w="2093" w:type="dxa"/>
            <w:tcBorders>
              <w:top w:val="single" w:color="auto" w:sz="4" w:space="0"/>
              <w:bottom w:val="single" w:color="auto" w:sz="4" w:space="0"/>
              <w:right w:val="single" w:color="auto" w:sz="4" w:space="0"/>
            </w:tcBorders>
            <w:vAlign w:val="center"/>
          </w:tcPr>
          <w:p w14:paraId="3299F37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职业学校办学条件检查</w:t>
            </w:r>
          </w:p>
        </w:tc>
        <w:tc>
          <w:tcPr>
            <w:tcW w:w="1433" w:type="dxa"/>
            <w:tcBorders>
              <w:top w:val="single" w:color="auto" w:sz="4" w:space="0"/>
              <w:left w:val="single" w:color="auto" w:sz="4" w:space="0"/>
              <w:bottom w:val="single" w:color="auto" w:sz="4" w:space="0"/>
              <w:right w:val="single" w:color="auto" w:sz="4" w:space="0"/>
            </w:tcBorders>
            <w:vAlign w:val="center"/>
          </w:tcPr>
          <w:p w14:paraId="02A3B96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纳入国家办学条件监测平台的中高职学校</w:t>
            </w:r>
          </w:p>
        </w:tc>
        <w:tc>
          <w:tcPr>
            <w:tcW w:w="895" w:type="dxa"/>
            <w:tcBorders>
              <w:top w:val="single" w:color="auto" w:sz="4" w:space="0"/>
              <w:left w:val="single" w:color="auto" w:sz="4" w:space="0"/>
              <w:bottom w:val="single" w:color="auto" w:sz="4" w:space="0"/>
              <w:right w:val="single" w:color="auto" w:sz="4" w:space="0"/>
            </w:tcBorders>
            <w:vAlign w:val="center"/>
          </w:tcPr>
          <w:p w14:paraId="1662EA3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一般检查事项</w:t>
            </w:r>
          </w:p>
        </w:tc>
        <w:tc>
          <w:tcPr>
            <w:tcW w:w="1065" w:type="dxa"/>
            <w:tcBorders>
              <w:top w:val="single" w:color="auto" w:sz="4" w:space="0"/>
              <w:left w:val="single" w:color="auto" w:sz="4" w:space="0"/>
              <w:bottom w:val="single" w:color="auto" w:sz="4" w:space="0"/>
              <w:right w:val="single" w:color="auto" w:sz="4" w:space="0"/>
            </w:tcBorders>
            <w:vAlign w:val="center"/>
          </w:tcPr>
          <w:p w14:paraId="146EB24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实地核查、书面检查</w:t>
            </w:r>
            <w:r>
              <w:rPr>
                <w:rFonts w:hint="eastAsia" w:ascii="仿宋_GB2312" w:eastAsia="仿宋_GB2312"/>
                <w:color w:val="000000" w:themeColor="text1"/>
                <w:sz w:val="20"/>
                <w:szCs w:val="20"/>
                <w:lang w:eastAsia="zh-CN"/>
                <w14:textFill>
                  <w14:solidFill>
                    <w14:schemeClr w14:val="tx1"/>
                  </w14:solidFill>
                </w14:textFill>
              </w:rPr>
              <w:t>、网络监测</w:t>
            </w:r>
          </w:p>
        </w:tc>
        <w:tc>
          <w:tcPr>
            <w:tcW w:w="1466" w:type="dxa"/>
            <w:tcBorders>
              <w:top w:val="single" w:color="auto" w:sz="4" w:space="0"/>
              <w:left w:val="single" w:color="auto" w:sz="4" w:space="0"/>
              <w:bottom w:val="single" w:color="auto" w:sz="4" w:space="0"/>
              <w:right w:val="single" w:color="auto" w:sz="4" w:space="0"/>
            </w:tcBorders>
            <w:vAlign w:val="center"/>
          </w:tcPr>
          <w:p w14:paraId="7205583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市教育局</w:t>
            </w:r>
          </w:p>
        </w:tc>
        <w:tc>
          <w:tcPr>
            <w:tcW w:w="4494" w:type="dxa"/>
            <w:tcBorders>
              <w:top w:val="single" w:color="auto" w:sz="4" w:space="0"/>
              <w:left w:val="single" w:color="auto" w:sz="4" w:space="0"/>
              <w:bottom w:val="single" w:color="auto" w:sz="4" w:space="0"/>
              <w:right w:val="single" w:color="auto" w:sz="4" w:space="0"/>
            </w:tcBorders>
            <w:vAlign w:val="center"/>
          </w:tcPr>
          <w:p w14:paraId="778A13C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sz w:val="20"/>
                <w:szCs w:val="20"/>
                <w:lang w:eastAsia="zh-CN"/>
                <w14:textFill>
                  <w14:solidFill>
                    <w14:schemeClr w14:val="tx1"/>
                  </w14:solidFill>
                </w14:textFill>
              </w:rPr>
              <w:t>教育部等五部门关于印发《职业学校办学条件达标工程实施方案》的通知（教职成[2022]5号</w:t>
            </w:r>
          </w:p>
        </w:tc>
        <w:tc>
          <w:tcPr>
            <w:tcW w:w="906" w:type="dxa"/>
            <w:vMerge w:val="continue"/>
            <w:tcBorders>
              <w:left w:val="single" w:color="auto" w:sz="4" w:space="0"/>
              <w:right w:val="single" w:color="auto" w:sz="4" w:space="0"/>
            </w:tcBorders>
            <w:vAlign w:val="center"/>
          </w:tcPr>
          <w:p w14:paraId="1404E57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r>
      <w:tr w14:paraId="6F5DB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37" w:hRule="atLeast"/>
          <w:jc w:val="center"/>
        </w:trPr>
        <w:tc>
          <w:tcPr>
            <w:tcW w:w="534" w:type="dxa"/>
            <w:vAlign w:val="center"/>
          </w:tcPr>
          <w:p w14:paraId="31114DDD">
            <w:pPr>
              <w:widowControl w:val="0"/>
              <w:numPr>
                <w:ilvl w:val="0"/>
                <w:numId w:val="1"/>
              </w:numPr>
              <w:kinsoku/>
              <w:topLinePunct/>
              <w:autoSpaceDE/>
              <w:autoSpaceDN/>
              <w:spacing w:line="300" w:lineRule="exact"/>
              <w:ind w:left="454" w:leftChars="0" w:hanging="454" w:firstLineChars="0"/>
              <w:jc w:val="center"/>
              <w:rPr>
                <w:rFonts w:hint="eastAsia"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15F3091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对市属民办学校的检查</w:t>
            </w:r>
          </w:p>
        </w:tc>
        <w:tc>
          <w:tcPr>
            <w:tcW w:w="2093" w:type="dxa"/>
            <w:tcBorders>
              <w:top w:val="single" w:color="auto" w:sz="4" w:space="0"/>
              <w:bottom w:val="single" w:color="auto" w:sz="4" w:space="0"/>
              <w:right w:val="single" w:color="auto" w:sz="4" w:space="0"/>
            </w:tcBorders>
            <w:vAlign w:val="center"/>
          </w:tcPr>
          <w:p w14:paraId="5276B67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年度检查</w:t>
            </w:r>
          </w:p>
        </w:tc>
        <w:tc>
          <w:tcPr>
            <w:tcW w:w="1433" w:type="dxa"/>
            <w:tcBorders>
              <w:top w:val="single" w:color="auto" w:sz="4" w:space="0"/>
              <w:left w:val="single" w:color="auto" w:sz="4" w:space="0"/>
              <w:bottom w:val="single" w:color="auto" w:sz="4" w:space="0"/>
              <w:right w:val="single" w:color="auto" w:sz="4" w:space="0"/>
            </w:tcBorders>
            <w:vAlign w:val="center"/>
          </w:tcPr>
          <w:p w14:paraId="52F9403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民办高校、独立学院、市属民办非学历高等教育机构</w:t>
            </w:r>
          </w:p>
        </w:tc>
        <w:tc>
          <w:tcPr>
            <w:tcW w:w="895" w:type="dxa"/>
            <w:tcBorders>
              <w:top w:val="single" w:color="auto" w:sz="4" w:space="0"/>
              <w:left w:val="single" w:color="auto" w:sz="4" w:space="0"/>
              <w:bottom w:val="single" w:color="auto" w:sz="4" w:space="0"/>
              <w:right w:val="single" w:color="auto" w:sz="4" w:space="0"/>
            </w:tcBorders>
            <w:vAlign w:val="center"/>
          </w:tcPr>
          <w:p w14:paraId="184B3C6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tcBorders>
              <w:top w:val="single" w:color="auto" w:sz="4" w:space="0"/>
              <w:left w:val="single" w:color="auto" w:sz="4" w:space="0"/>
              <w:bottom w:val="single" w:color="auto" w:sz="4" w:space="0"/>
              <w:right w:val="single" w:color="auto" w:sz="4" w:space="0"/>
            </w:tcBorders>
            <w:vAlign w:val="center"/>
          </w:tcPr>
          <w:p w14:paraId="151FA4C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tcBorders>
              <w:top w:val="single" w:color="auto" w:sz="4" w:space="0"/>
              <w:left w:val="single" w:color="auto" w:sz="4" w:space="0"/>
              <w:bottom w:val="single" w:color="auto" w:sz="4" w:space="0"/>
              <w:right w:val="single" w:color="auto" w:sz="4" w:space="0"/>
            </w:tcBorders>
            <w:vAlign w:val="center"/>
          </w:tcPr>
          <w:p w14:paraId="4C11CDB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市教育局</w:t>
            </w:r>
          </w:p>
        </w:tc>
        <w:tc>
          <w:tcPr>
            <w:tcW w:w="4494" w:type="dxa"/>
            <w:tcBorders>
              <w:top w:val="single" w:color="auto" w:sz="4" w:space="0"/>
              <w:left w:val="single" w:color="auto" w:sz="4" w:space="0"/>
              <w:bottom w:val="single" w:color="auto" w:sz="4" w:space="0"/>
              <w:right w:val="single" w:color="auto" w:sz="4" w:space="0"/>
            </w:tcBorders>
            <w:vAlign w:val="center"/>
          </w:tcPr>
          <w:p w14:paraId="41D60A88">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31FD60E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《国务院关于鼓励社会力量兴办教育促进民办教育健康发展的若干意见》（国发〔2016〕81号）第二十八条</w:t>
            </w:r>
          </w:p>
        </w:tc>
        <w:tc>
          <w:tcPr>
            <w:tcW w:w="906" w:type="dxa"/>
            <w:vMerge w:val="continue"/>
            <w:tcBorders>
              <w:left w:val="single" w:color="auto" w:sz="4" w:space="0"/>
              <w:right w:val="single" w:color="auto" w:sz="4" w:space="0"/>
            </w:tcBorders>
            <w:vAlign w:val="center"/>
          </w:tcPr>
          <w:p w14:paraId="67AA1F06">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5B814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34FCC2CE">
            <w:pPr>
              <w:widowControl w:val="0"/>
              <w:numPr>
                <w:ilvl w:val="0"/>
                <w:numId w:val="1"/>
              </w:numPr>
              <w:kinsoku/>
              <w:topLinePunct/>
              <w:autoSpaceDE/>
              <w:autoSpaceDN/>
              <w:spacing w:line="300" w:lineRule="exact"/>
              <w:ind w:left="454" w:leftChars="0" w:hanging="454" w:firstLineChars="0"/>
              <w:jc w:val="center"/>
              <w:rPr>
                <w:rFonts w:hint="eastAsia"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2BEC798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普通高中学籍管理</w:t>
            </w:r>
          </w:p>
        </w:tc>
        <w:tc>
          <w:tcPr>
            <w:tcW w:w="2093" w:type="dxa"/>
            <w:tcBorders>
              <w:top w:val="single" w:color="auto" w:sz="4" w:space="0"/>
              <w:right w:val="single" w:color="auto" w:sz="4" w:space="0"/>
            </w:tcBorders>
            <w:vAlign w:val="center"/>
          </w:tcPr>
          <w:p w14:paraId="78EE6C8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对普通高中学生学籍管理的检查</w:t>
            </w:r>
          </w:p>
        </w:tc>
        <w:tc>
          <w:tcPr>
            <w:tcW w:w="1433" w:type="dxa"/>
            <w:tcBorders>
              <w:top w:val="single" w:color="auto" w:sz="4" w:space="0"/>
              <w:left w:val="single" w:color="auto" w:sz="4" w:space="0"/>
              <w:right w:val="single" w:color="auto" w:sz="4" w:space="0"/>
            </w:tcBorders>
            <w:vAlign w:val="center"/>
          </w:tcPr>
          <w:p w14:paraId="5135E7C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全</w:t>
            </w: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普通高中</w:t>
            </w:r>
          </w:p>
        </w:tc>
        <w:tc>
          <w:tcPr>
            <w:tcW w:w="895" w:type="dxa"/>
            <w:tcBorders>
              <w:top w:val="single" w:color="auto" w:sz="4" w:space="0"/>
              <w:left w:val="single" w:color="auto" w:sz="4" w:space="0"/>
              <w:right w:val="single" w:color="auto" w:sz="4" w:space="0"/>
            </w:tcBorders>
            <w:vAlign w:val="center"/>
          </w:tcPr>
          <w:p w14:paraId="2C9CE42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tcBorders>
              <w:top w:val="single" w:color="auto" w:sz="4" w:space="0"/>
              <w:left w:val="single" w:color="auto" w:sz="4" w:space="0"/>
              <w:right w:val="single" w:color="auto" w:sz="4" w:space="0"/>
            </w:tcBorders>
            <w:vAlign w:val="center"/>
          </w:tcPr>
          <w:p w14:paraId="6CB2EB3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tcBorders>
              <w:top w:val="single" w:color="auto" w:sz="4" w:space="0"/>
              <w:left w:val="single" w:color="auto" w:sz="4" w:space="0"/>
              <w:right w:val="single" w:color="auto" w:sz="4" w:space="0"/>
            </w:tcBorders>
            <w:vAlign w:val="center"/>
          </w:tcPr>
          <w:p w14:paraId="1E1E87D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市教育局</w:t>
            </w:r>
          </w:p>
        </w:tc>
        <w:tc>
          <w:tcPr>
            <w:tcW w:w="4494" w:type="dxa"/>
            <w:tcBorders>
              <w:top w:val="single" w:color="auto" w:sz="4" w:space="0"/>
              <w:left w:val="single" w:color="auto" w:sz="4" w:space="0"/>
              <w:bottom w:val="single" w:color="auto" w:sz="4" w:space="0"/>
              <w:right w:val="single" w:color="auto" w:sz="4" w:space="0"/>
            </w:tcBorders>
            <w:vAlign w:val="center"/>
          </w:tcPr>
          <w:p w14:paraId="13F70B6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《中华人民共和国教育法》第十四条。</w:t>
            </w:r>
          </w:p>
          <w:p w14:paraId="4798E33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《教育部关于印发〈中小学生学籍管理办法〉的通知》（教基一〔2013〕7号）</w:t>
            </w:r>
          </w:p>
          <w:p w14:paraId="5034E9C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《中小学生学籍管理办法》第三条</w:t>
            </w:r>
          </w:p>
          <w:p w14:paraId="632AD08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《中小学生学籍管理办法》第二十四条</w:t>
            </w:r>
          </w:p>
          <w:p w14:paraId="213A798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《教育部公安部关于做好综合治理“高考移民”工作的通知》（教学〔2016〕2号）</w:t>
            </w:r>
          </w:p>
        </w:tc>
        <w:tc>
          <w:tcPr>
            <w:tcW w:w="906" w:type="dxa"/>
            <w:vMerge w:val="continue"/>
            <w:tcBorders>
              <w:left w:val="single" w:color="auto" w:sz="4" w:space="0"/>
              <w:right w:val="single" w:color="auto" w:sz="4" w:space="0"/>
            </w:tcBorders>
            <w:vAlign w:val="center"/>
          </w:tcPr>
          <w:p w14:paraId="4F5F0677">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6AB6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2DFE51C9">
            <w:pPr>
              <w:widowControl w:val="0"/>
              <w:numPr>
                <w:ilvl w:val="0"/>
                <w:numId w:val="1"/>
              </w:numPr>
              <w:kinsoku/>
              <w:topLinePunct/>
              <w:autoSpaceDE/>
              <w:autoSpaceDN/>
              <w:spacing w:line="300" w:lineRule="exact"/>
              <w:ind w:left="454" w:leftChars="0" w:hanging="454" w:firstLineChars="0"/>
              <w:jc w:val="center"/>
              <w:rPr>
                <w:rFonts w:hint="eastAsia"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54E62F4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对学校食堂及学生集体用餐的监督</w:t>
            </w:r>
          </w:p>
        </w:tc>
        <w:tc>
          <w:tcPr>
            <w:tcW w:w="2093" w:type="dxa"/>
            <w:vAlign w:val="center"/>
          </w:tcPr>
          <w:p w14:paraId="54FD271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对学校食堂及学生集体用餐的监督检查</w:t>
            </w:r>
          </w:p>
        </w:tc>
        <w:tc>
          <w:tcPr>
            <w:tcW w:w="1433" w:type="dxa"/>
            <w:vAlign w:val="center"/>
          </w:tcPr>
          <w:p w14:paraId="3E260EE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各级各类学校</w:t>
            </w:r>
          </w:p>
        </w:tc>
        <w:tc>
          <w:tcPr>
            <w:tcW w:w="895" w:type="dxa"/>
            <w:vAlign w:val="center"/>
          </w:tcPr>
          <w:p w14:paraId="5E92EB6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A2FDD6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376B404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市教育局</w:t>
            </w:r>
          </w:p>
        </w:tc>
        <w:tc>
          <w:tcPr>
            <w:tcW w:w="4494" w:type="dxa"/>
            <w:tcBorders>
              <w:top w:val="single" w:color="auto" w:sz="4" w:space="0"/>
            </w:tcBorders>
            <w:vAlign w:val="center"/>
          </w:tcPr>
          <w:p w14:paraId="610F883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《学校食品安全与营养健康管理规定》（教育部、国家市场监督管理总局、国家卫生健康委员会令第45号）</w:t>
            </w:r>
          </w:p>
          <w:p w14:paraId="2E7E082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《陕西市教育局办公室关于印发〈陕西省校园卫生标准化管理体系〉的通知》（陕教体办〔2021〕2号）</w:t>
            </w:r>
          </w:p>
          <w:p w14:paraId="0A2BF28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《教育部办公厅〈中小学校园食品安全和膳食经费管理指引〉》（教体艺厅函〔2024〕39号）</w:t>
            </w:r>
          </w:p>
        </w:tc>
        <w:tc>
          <w:tcPr>
            <w:tcW w:w="906" w:type="dxa"/>
            <w:vMerge w:val="continue"/>
            <w:tcBorders>
              <w:left w:val="single" w:color="auto" w:sz="4" w:space="0"/>
              <w:right w:val="single" w:color="auto" w:sz="4" w:space="0"/>
            </w:tcBorders>
            <w:vAlign w:val="center"/>
          </w:tcPr>
          <w:p w14:paraId="546FBDD4">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FF75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0905B5FF">
            <w:pPr>
              <w:widowControl w:val="0"/>
              <w:numPr>
                <w:ilvl w:val="0"/>
                <w:numId w:val="1"/>
              </w:numPr>
              <w:kinsoku/>
              <w:topLinePunct/>
              <w:autoSpaceDE/>
              <w:autoSpaceDN/>
              <w:spacing w:line="300" w:lineRule="exact"/>
              <w:ind w:left="454" w:leftChars="0" w:hanging="454" w:firstLineChars="0"/>
              <w:jc w:val="center"/>
              <w:rPr>
                <w:rFonts w:hint="eastAsia"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718FC18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对学校体育、艺术、国防教育工作的监督</w:t>
            </w:r>
          </w:p>
        </w:tc>
        <w:tc>
          <w:tcPr>
            <w:tcW w:w="2093" w:type="dxa"/>
            <w:vAlign w:val="center"/>
          </w:tcPr>
          <w:p w14:paraId="20F4EA2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对学校体育、艺术、国防教育工作的监督检查</w:t>
            </w:r>
          </w:p>
        </w:tc>
        <w:tc>
          <w:tcPr>
            <w:tcW w:w="1433" w:type="dxa"/>
            <w:vAlign w:val="center"/>
          </w:tcPr>
          <w:p w14:paraId="11A91CF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各级各类学校</w:t>
            </w:r>
          </w:p>
        </w:tc>
        <w:tc>
          <w:tcPr>
            <w:tcW w:w="895" w:type="dxa"/>
            <w:vAlign w:val="center"/>
          </w:tcPr>
          <w:p w14:paraId="02B29EF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1786A48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71924AC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市教育局</w:t>
            </w:r>
          </w:p>
        </w:tc>
        <w:tc>
          <w:tcPr>
            <w:tcW w:w="4494" w:type="dxa"/>
            <w:vAlign w:val="center"/>
          </w:tcPr>
          <w:p w14:paraId="5841D86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《学校体育工作条例》（国家教育委员会令第8号）</w:t>
            </w:r>
          </w:p>
          <w:p w14:paraId="3FD426B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《中共中央办公厅国务院办公厅〈关于全面加强和改进新时代学校体育工作的意见〉和〈关于全面加强和改进新时代学校美育工作的意见〉的通知》（中办发[2020]36号）</w:t>
            </w:r>
          </w:p>
          <w:p w14:paraId="3AEECCB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《关于全面加强和改进新时代国防教育工作的意见》（教体艺[2023]3号）</w:t>
            </w:r>
          </w:p>
          <w:p w14:paraId="56DE5AD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《普通高等学校军事课教学大纲》（教体艺[2019]1号）</w:t>
            </w:r>
          </w:p>
          <w:p w14:paraId="60DA054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《高中阶段学校学生军事训练大纲》（教体艺[2021]4号）</w:t>
            </w:r>
          </w:p>
        </w:tc>
        <w:tc>
          <w:tcPr>
            <w:tcW w:w="906" w:type="dxa"/>
            <w:vMerge w:val="continue"/>
            <w:tcBorders>
              <w:left w:val="single" w:color="auto" w:sz="4" w:space="0"/>
              <w:right w:val="single" w:color="auto" w:sz="4" w:space="0"/>
            </w:tcBorders>
            <w:vAlign w:val="center"/>
          </w:tcPr>
          <w:p w14:paraId="301CFED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tc>
      </w:tr>
      <w:tr w14:paraId="637BE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694" w:hRule="atLeast"/>
          <w:jc w:val="center"/>
        </w:trPr>
        <w:tc>
          <w:tcPr>
            <w:tcW w:w="534" w:type="dxa"/>
            <w:vAlign w:val="center"/>
          </w:tcPr>
          <w:p w14:paraId="23AE33CE">
            <w:pPr>
              <w:widowControl w:val="0"/>
              <w:numPr>
                <w:ilvl w:val="0"/>
                <w:numId w:val="1"/>
              </w:numPr>
              <w:kinsoku/>
              <w:topLinePunct/>
              <w:autoSpaceDE/>
              <w:autoSpaceDN/>
              <w:spacing w:line="300" w:lineRule="exact"/>
              <w:ind w:left="454" w:leftChars="0" w:hanging="454" w:firstLineChars="0"/>
              <w:jc w:val="center"/>
              <w:rPr>
                <w:rFonts w:hint="eastAsia"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448BFDB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招投标行为检查</w:t>
            </w:r>
          </w:p>
        </w:tc>
        <w:tc>
          <w:tcPr>
            <w:tcW w:w="2093" w:type="dxa"/>
            <w:vAlign w:val="center"/>
          </w:tcPr>
          <w:p w14:paraId="38AB1B7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招标投标事项监管</w:t>
            </w:r>
          </w:p>
        </w:tc>
        <w:tc>
          <w:tcPr>
            <w:tcW w:w="1433" w:type="dxa"/>
            <w:vAlign w:val="center"/>
          </w:tcPr>
          <w:p w14:paraId="0091068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市工业和信息化领域招标投标</w:t>
            </w:r>
            <w:r>
              <w:rPr>
                <w:rFonts w:hint="eastAsia" w:cs="Times New Roman"/>
                <w:sz w:val="20"/>
                <w:szCs w:val="20"/>
                <w:lang w:eastAsia="zh-CN"/>
              </w:rPr>
              <w:t>加强事中事后监管</w:t>
            </w:r>
          </w:p>
        </w:tc>
        <w:tc>
          <w:tcPr>
            <w:tcW w:w="895" w:type="dxa"/>
            <w:vAlign w:val="center"/>
          </w:tcPr>
          <w:p w14:paraId="2FEAB09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1634046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3CD2440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工信</w:t>
            </w:r>
            <w:r>
              <w:rPr>
                <w:rFonts w:hint="eastAsia" w:ascii="仿宋_GB2312" w:eastAsia="仿宋_GB2312"/>
                <w:color w:val="000000" w:themeColor="text1"/>
                <w:sz w:val="20"/>
                <w:szCs w:val="20"/>
                <w:lang w:eastAsia="zh-CN"/>
                <w14:textFill>
                  <w14:solidFill>
                    <w14:schemeClr w14:val="tx1"/>
                  </w14:solidFill>
                </w14:textFill>
              </w:rPr>
              <w:t>局</w:t>
            </w:r>
          </w:p>
        </w:tc>
        <w:tc>
          <w:tcPr>
            <w:tcW w:w="4494" w:type="dxa"/>
            <w:vAlign w:val="center"/>
          </w:tcPr>
          <w:p w14:paraId="62C5E41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《中华人民共和国招标投标法》第七条</w:t>
            </w:r>
          </w:p>
          <w:p w14:paraId="07AD6C1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《中华人民共和国招标投标法实施条例》（国务院令第613号）第四条、第六十二条</w:t>
            </w:r>
          </w:p>
          <w:p w14:paraId="1EB7D2B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《陕西省实施&lt;中华人民共和国招标投标法&gt;办法》第五条</w:t>
            </w:r>
          </w:p>
        </w:tc>
        <w:tc>
          <w:tcPr>
            <w:tcW w:w="906" w:type="dxa"/>
            <w:vAlign w:val="center"/>
          </w:tcPr>
          <w:p w14:paraId="1DA3369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工信</w:t>
            </w:r>
            <w:r>
              <w:rPr>
                <w:rFonts w:hint="eastAsia" w:ascii="仿宋_GB2312" w:eastAsia="仿宋_GB2312"/>
                <w:color w:val="000000" w:themeColor="text1"/>
                <w:sz w:val="20"/>
                <w:szCs w:val="20"/>
                <w:lang w:eastAsia="zh-CN"/>
                <w14:textFill>
                  <w14:solidFill>
                    <w14:schemeClr w14:val="tx1"/>
                  </w14:solidFill>
                </w14:textFill>
              </w:rPr>
              <w:t>局</w:t>
            </w:r>
          </w:p>
        </w:tc>
      </w:tr>
      <w:tr w14:paraId="26C66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4A2AF99B">
            <w:pPr>
              <w:widowControl w:val="0"/>
              <w:numPr>
                <w:ilvl w:val="0"/>
                <w:numId w:val="1"/>
              </w:numPr>
              <w:kinsoku/>
              <w:topLinePunct/>
              <w:autoSpaceDE/>
              <w:autoSpaceDN/>
              <w:spacing w:line="300" w:lineRule="exact"/>
              <w:ind w:left="454" w:leftChars="0" w:hanging="454" w:firstLineChars="0"/>
              <w:jc w:val="center"/>
              <w:rPr>
                <w:rFonts w:hint="eastAsia"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36F355D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枪支管理工作实施监督执法检查</w:t>
            </w:r>
          </w:p>
        </w:tc>
        <w:tc>
          <w:tcPr>
            <w:tcW w:w="2093" w:type="dxa"/>
            <w:vAlign w:val="center"/>
          </w:tcPr>
          <w:p w14:paraId="13FE423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枪支使用单位监督检查</w:t>
            </w:r>
          </w:p>
        </w:tc>
        <w:tc>
          <w:tcPr>
            <w:tcW w:w="1433" w:type="dxa"/>
            <w:vAlign w:val="center"/>
          </w:tcPr>
          <w:p w14:paraId="28D386FA">
            <w:pPr>
              <w:pStyle w:val="10"/>
              <w:widowControl w:val="0"/>
              <w:kinsoku/>
              <w:topLinePunct/>
              <w:autoSpaceDE/>
              <w:autoSpaceDN/>
              <w:spacing w:line="28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守护押运单位公务用枪，营业性射击场、狩猎场单位民用枪支及弹药管理与使用监督检查</w:t>
            </w:r>
          </w:p>
        </w:tc>
        <w:tc>
          <w:tcPr>
            <w:tcW w:w="895" w:type="dxa"/>
            <w:vAlign w:val="center"/>
          </w:tcPr>
          <w:p w14:paraId="164A25C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7D94886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401232C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县级以上公安机关</w:t>
            </w:r>
          </w:p>
        </w:tc>
        <w:tc>
          <w:tcPr>
            <w:tcW w:w="4494" w:type="dxa"/>
            <w:vAlign w:val="center"/>
          </w:tcPr>
          <w:p w14:paraId="44E488B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《中华人民共和国枪支管理法》</w:t>
            </w:r>
          </w:p>
        </w:tc>
        <w:tc>
          <w:tcPr>
            <w:tcW w:w="906" w:type="dxa"/>
            <w:vMerge w:val="restart"/>
            <w:vAlign w:val="center"/>
          </w:tcPr>
          <w:p w14:paraId="3F2EBC6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公安</w:t>
            </w:r>
            <w:r>
              <w:rPr>
                <w:rFonts w:hint="eastAsia" w:ascii="仿宋_GB2312" w:eastAsia="仿宋_GB2312"/>
                <w:color w:val="000000" w:themeColor="text1"/>
                <w:sz w:val="20"/>
                <w:szCs w:val="20"/>
                <w:lang w:eastAsia="zh-CN"/>
                <w14:textFill>
                  <w14:solidFill>
                    <w14:schemeClr w14:val="tx1"/>
                  </w14:solidFill>
                </w14:textFill>
              </w:rPr>
              <w:t>局</w:t>
            </w:r>
          </w:p>
        </w:tc>
      </w:tr>
      <w:tr w14:paraId="4569C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2E6E2D97">
            <w:pPr>
              <w:widowControl w:val="0"/>
              <w:numPr>
                <w:ilvl w:val="0"/>
                <w:numId w:val="1"/>
              </w:numPr>
              <w:kinsoku/>
              <w:topLinePunct/>
              <w:autoSpaceDE/>
              <w:autoSpaceDN/>
              <w:spacing w:line="300" w:lineRule="exact"/>
              <w:ind w:left="454" w:leftChars="0" w:hanging="454" w:firstLineChars="0"/>
              <w:jc w:val="center"/>
              <w:rPr>
                <w:rFonts w:hint="eastAsia"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0189081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爆破作业单位的监督执法检查</w:t>
            </w:r>
          </w:p>
        </w:tc>
        <w:tc>
          <w:tcPr>
            <w:tcW w:w="2093" w:type="dxa"/>
            <w:vAlign w:val="center"/>
          </w:tcPr>
          <w:p w14:paraId="215A41B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爆破作业单位监督检查</w:t>
            </w:r>
          </w:p>
        </w:tc>
        <w:tc>
          <w:tcPr>
            <w:tcW w:w="1433" w:type="dxa"/>
            <w:vAlign w:val="center"/>
          </w:tcPr>
          <w:p w14:paraId="5B3E52D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营业性爆破作业单位、非营业性爆破作业单位</w:t>
            </w:r>
          </w:p>
        </w:tc>
        <w:tc>
          <w:tcPr>
            <w:tcW w:w="895" w:type="dxa"/>
            <w:vAlign w:val="center"/>
          </w:tcPr>
          <w:p w14:paraId="11E11FE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4B97344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2CB6E93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县级以上公安机关</w:t>
            </w:r>
          </w:p>
        </w:tc>
        <w:tc>
          <w:tcPr>
            <w:tcW w:w="4494" w:type="dxa"/>
            <w:vAlign w:val="center"/>
          </w:tcPr>
          <w:p w14:paraId="3CBCAA4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《民用爆炸物品安全管理条例》</w:t>
            </w:r>
          </w:p>
        </w:tc>
        <w:tc>
          <w:tcPr>
            <w:tcW w:w="906" w:type="dxa"/>
            <w:vMerge w:val="continue"/>
            <w:vAlign w:val="center"/>
          </w:tcPr>
          <w:p w14:paraId="64DAD4EA">
            <w:pPr>
              <w:pStyle w:val="10"/>
              <w:widowControl w:val="0"/>
              <w:kinsoku/>
              <w:topLinePunct/>
              <w:autoSpaceDE/>
              <w:autoSpaceDN/>
              <w:spacing w:line="300" w:lineRule="exact"/>
              <w:jc w:val="center"/>
              <w:rPr>
                <w:rFonts w:ascii="仿宋_GB2312" w:eastAsia="仿宋_GB2312"/>
                <w:color w:val="000000" w:themeColor="text1"/>
                <w:sz w:val="20"/>
                <w:szCs w:val="20"/>
                <w:lang w:eastAsia="zh-CN"/>
                <w14:textFill>
                  <w14:solidFill>
                    <w14:schemeClr w14:val="tx1"/>
                  </w14:solidFill>
                </w14:textFill>
              </w:rPr>
            </w:pPr>
          </w:p>
        </w:tc>
      </w:tr>
      <w:tr w14:paraId="30CCA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20" w:hRule="atLeast"/>
          <w:jc w:val="center"/>
        </w:trPr>
        <w:tc>
          <w:tcPr>
            <w:tcW w:w="534" w:type="dxa"/>
            <w:vAlign w:val="center"/>
          </w:tcPr>
          <w:p w14:paraId="447FF31D">
            <w:pPr>
              <w:widowControl w:val="0"/>
              <w:numPr>
                <w:ilvl w:val="0"/>
                <w:numId w:val="1"/>
              </w:numPr>
              <w:kinsoku/>
              <w:topLinePunct/>
              <w:autoSpaceDE/>
              <w:autoSpaceDN/>
              <w:spacing w:line="300" w:lineRule="exact"/>
              <w:ind w:left="454" w:leftChars="0" w:hanging="454" w:firstLineChars="0"/>
              <w:jc w:val="center"/>
              <w:rPr>
                <w:rFonts w:hint="eastAsia"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205E06A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民政事项检查</w:t>
            </w:r>
          </w:p>
        </w:tc>
        <w:tc>
          <w:tcPr>
            <w:tcW w:w="2093" w:type="dxa"/>
            <w:vAlign w:val="center"/>
          </w:tcPr>
          <w:p w14:paraId="15304FE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对经营性和城市公益性公墓的检查</w:t>
            </w:r>
          </w:p>
        </w:tc>
        <w:tc>
          <w:tcPr>
            <w:tcW w:w="1433" w:type="dxa"/>
            <w:vAlign w:val="center"/>
          </w:tcPr>
          <w:p w14:paraId="7A8C339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全市登记在册经营性和城市公益性公墓</w:t>
            </w:r>
          </w:p>
        </w:tc>
        <w:tc>
          <w:tcPr>
            <w:tcW w:w="895" w:type="dxa"/>
            <w:vAlign w:val="center"/>
          </w:tcPr>
          <w:p w14:paraId="7EFF920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6611574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1FD55BD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民政</w:t>
            </w:r>
            <w:r>
              <w:rPr>
                <w:rFonts w:hint="eastAsia" w:ascii="仿宋_GB2312" w:eastAsia="仿宋_GB2312"/>
                <w:color w:val="000000" w:themeColor="text1"/>
                <w:sz w:val="20"/>
                <w:szCs w:val="20"/>
                <w:lang w:eastAsia="zh-CN"/>
                <w14:textFill>
                  <w14:solidFill>
                    <w14:schemeClr w14:val="tx1"/>
                  </w14:solidFill>
                </w14:textFill>
              </w:rPr>
              <w:t>局</w:t>
            </w:r>
          </w:p>
        </w:tc>
        <w:tc>
          <w:tcPr>
            <w:tcW w:w="4494" w:type="dxa"/>
            <w:vAlign w:val="center"/>
          </w:tcPr>
          <w:p w14:paraId="0FCADCD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《殡葬管理条例》</w:t>
            </w:r>
          </w:p>
          <w:p w14:paraId="5187C60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《公墓管理暂行办法》</w:t>
            </w:r>
          </w:p>
          <w:p w14:paraId="49AF252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《陕西省殡葬管理办法》</w:t>
            </w:r>
          </w:p>
        </w:tc>
        <w:tc>
          <w:tcPr>
            <w:tcW w:w="906" w:type="dxa"/>
            <w:vMerge w:val="restart"/>
            <w:vAlign w:val="center"/>
          </w:tcPr>
          <w:p w14:paraId="7B0AF54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民政</w:t>
            </w:r>
            <w:r>
              <w:rPr>
                <w:rFonts w:hint="eastAsia" w:ascii="仿宋_GB2312" w:eastAsia="仿宋_GB2312"/>
                <w:color w:val="000000" w:themeColor="text1"/>
                <w:sz w:val="20"/>
                <w:szCs w:val="20"/>
                <w:lang w:eastAsia="zh-CN"/>
                <w14:textFill>
                  <w14:solidFill>
                    <w14:schemeClr w14:val="tx1"/>
                  </w14:solidFill>
                </w14:textFill>
              </w:rPr>
              <w:t>局</w:t>
            </w:r>
          </w:p>
        </w:tc>
      </w:tr>
      <w:tr w14:paraId="1F8B0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34" w:hRule="atLeast"/>
          <w:jc w:val="center"/>
        </w:trPr>
        <w:tc>
          <w:tcPr>
            <w:tcW w:w="534" w:type="dxa"/>
            <w:vAlign w:val="center"/>
          </w:tcPr>
          <w:p w14:paraId="2099B9BB">
            <w:pPr>
              <w:widowControl w:val="0"/>
              <w:numPr>
                <w:ilvl w:val="0"/>
                <w:numId w:val="1"/>
              </w:numPr>
              <w:kinsoku/>
              <w:topLinePunct/>
              <w:autoSpaceDE/>
              <w:autoSpaceDN/>
              <w:spacing w:line="300" w:lineRule="exact"/>
              <w:ind w:left="454" w:leftChars="0" w:hanging="454" w:firstLineChars="0"/>
              <w:jc w:val="center"/>
              <w:rPr>
                <w:rFonts w:hint="eastAsia"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783E15F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民政事项检查</w:t>
            </w:r>
          </w:p>
        </w:tc>
        <w:tc>
          <w:tcPr>
            <w:tcW w:w="2093" w:type="dxa"/>
            <w:vAlign w:val="center"/>
          </w:tcPr>
          <w:p w14:paraId="5141CDF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对社会组织规范管理的检查</w:t>
            </w:r>
          </w:p>
        </w:tc>
        <w:tc>
          <w:tcPr>
            <w:tcW w:w="1433" w:type="dxa"/>
            <w:vAlign w:val="center"/>
          </w:tcPr>
          <w:p w14:paraId="5D0B904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市级登记在册社会组织</w:t>
            </w:r>
          </w:p>
        </w:tc>
        <w:tc>
          <w:tcPr>
            <w:tcW w:w="895" w:type="dxa"/>
            <w:vAlign w:val="center"/>
          </w:tcPr>
          <w:p w14:paraId="3791B54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0448B1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1352610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民政</w:t>
            </w:r>
            <w:r>
              <w:rPr>
                <w:rFonts w:hint="eastAsia" w:ascii="仿宋_GB2312" w:eastAsia="仿宋_GB2312"/>
                <w:color w:val="000000" w:themeColor="text1"/>
                <w:sz w:val="20"/>
                <w:szCs w:val="20"/>
                <w:lang w:eastAsia="zh-CN"/>
                <w14:textFill>
                  <w14:solidFill>
                    <w14:schemeClr w14:val="tx1"/>
                  </w14:solidFill>
                </w14:textFill>
              </w:rPr>
              <w:t>局</w:t>
            </w:r>
          </w:p>
        </w:tc>
        <w:tc>
          <w:tcPr>
            <w:tcW w:w="4494" w:type="dxa"/>
            <w:vAlign w:val="center"/>
          </w:tcPr>
          <w:p w14:paraId="68E8103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《社会团体登记管理条例》</w:t>
            </w:r>
          </w:p>
          <w:p w14:paraId="0364515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《民办非企业单位登记管理暂行条例》《基金会管理条例》</w:t>
            </w:r>
          </w:p>
        </w:tc>
        <w:tc>
          <w:tcPr>
            <w:tcW w:w="906" w:type="dxa"/>
            <w:vMerge w:val="continue"/>
            <w:vAlign w:val="center"/>
          </w:tcPr>
          <w:p w14:paraId="16FCDAB5">
            <w:pPr>
              <w:widowControl w:val="0"/>
              <w:kinsoku/>
              <w:topLinePunct/>
              <w:autoSpaceDE/>
              <w:autoSpaceDN/>
              <w:spacing w:line="300" w:lineRule="exact"/>
              <w:jc w:val="center"/>
              <w:rPr>
                <w:rFonts w:ascii="仿宋_GB2312" w:eastAsia="仿宋_GB2312"/>
                <w:color w:val="000000" w:themeColor="text1"/>
                <w:sz w:val="20"/>
                <w:szCs w:val="20"/>
                <w:lang w:eastAsia="zh-CN"/>
                <w14:textFill>
                  <w14:solidFill>
                    <w14:schemeClr w14:val="tx1"/>
                  </w14:solidFill>
                </w14:textFill>
              </w:rPr>
            </w:pPr>
          </w:p>
        </w:tc>
      </w:tr>
      <w:tr w14:paraId="377ED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27DA6825">
            <w:pPr>
              <w:widowControl w:val="0"/>
              <w:numPr>
                <w:ilvl w:val="0"/>
                <w:numId w:val="1"/>
              </w:numPr>
              <w:kinsoku/>
              <w:topLinePunct/>
              <w:autoSpaceDE/>
              <w:autoSpaceDN/>
              <w:spacing w:line="300" w:lineRule="exact"/>
              <w:ind w:left="454" w:leftChars="0" w:hanging="454" w:firstLineChars="0"/>
              <w:jc w:val="center"/>
              <w:rPr>
                <w:rFonts w:hint="default"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3E509940">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规章制度</w:t>
            </w:r>
          </w:p>
        </w:tc>
        <w:tc>
          <w:tcPr>
            <w:tcW w:w="2093" w:type="dxa"/>
            <w:vAlign w:val="center"/>
          </w:tcPr>
          <w:p w14:paraId="5081DC5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用人单位制定的劳动规章制度是否违反法律、法规</w:t>
            </w:r>
          </w:p>
        </w:tc>
        <w:tc>
          <w:tcPr>
            <w:tcW w:w="1433" w:type="dxa"/>
            <w:vAlign w:val="center"/>
          </w:tcPr>
          <w:p w14:paraId="1F9BB57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用人单位</w:t>
            </w:r>
          </w:p>
        </w:tc>
        <w:tc>
          <w:tcPr>
            <w:tcW w:w="895" w:type="dxa"/>
            <w:vAlign w:val="center"/>
          </w:tcPr>
          <w:p w14:paraId="1BB6561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578D769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Merge w:val="restart"/>
            <w:vAlign w:val="center"/>
          </w:tcPr>
          <w:p w14:paraId="5469157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p w14:paraId="51BE448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c>
          <w:tcPr>
            <w:tcW w:w="4494" w:type="dxa"/>
            <w:vAlign w:val="center"/>
          </w:tcPr>
          <w:p w14:paraId="35720C9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《劳动法》第八十九条</w:t>
            </w:r>
          </w:p>
        </w:tc>
        <w:tc>
          <w:tcPr>
            <w:tcW w:w="906" w:type="dxa"/>
            <w:vMerge w:val="restart"/>
            <w:vAlign w:val="center"/>
          </w:tcPr>
          <w:p w14:paraId="583914C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市人力资源和社会保障局</w:t>
            </w:r>
          </w:p>
          <w:p w14:paraId="1169A77E">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70B21C7D">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2E493F21">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1401DEA1">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3DEB52D0">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4FD672B9">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759206A2">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446A13A0">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02A4226F">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26D3716D">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34166953">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18A37E1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市人力资源和社会保障局</w:t>
            </w:r>
          </w:p>
          <w:p w14:paraId="7163948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458661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FE5CE1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073294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492AA9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A57FEC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C3B612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862FB3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B73E10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066EE0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CC6BD6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F319F6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491C37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FB6DF6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21F2649">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D7ACA9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CD0798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7DF121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79550C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1677F0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E6AC77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D398E6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市人力资源和社会保障局</w:t>
            </w:r>
          </w:p>
        </w:tc>
      </w:tr>
      <w:tr w14:paraId="7E90E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34" w:hRule="atLeast"/>
          <w:jc w:val="center"/>
        </w:trPr>
        <w:tc>
          <w:tcPr>
            <w:tcW w:w="534" w:type="dxa"/>
            <w:vAlign w:val="center"/>
          </w:tcPr>
          <w:p w14:paraId="6C98DAA0">
            <w:pPr>
              <w:widowControl w:val="0"/>
              <w:numPr>
                <w:ilvl w:val="0"/>
                <w:numId w:val="1"/>
              </w:numPr>
              <w:kinsoku/>
              <w:topLinePunct/>
              <w:autoSpaceDE/>
              <w:autoSpaceDN/>
              <w:spacing w:line="300" w:lineRule="exact"/>
              <w:ind w:left="454" w:leftChars="0" w:hanging="454" w:firstLineChars="0"/>
              <w:jc w:val="center"/>
              <w:rPr>
                <w:rFonts w:hint="default"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008E2CF2">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规章制度</w:t>
            </w:r>
          </w:p>
        </w:tc>
        <w:tc>
          <w:tcPr>
            <w:tcW w:w="2093" w:type="dxa"/>
            <w:vAlign w:val="center"/>
          </w:tcPr>
          <w:p w14:paraId="0121441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用人单位直接涉及劳动者切身利益的规章制度是否违反法律、法规</w:t>
            </w:r>
          </w:p>
        </w:tc>
        <w:tc>
          <w:tcPr>
            <w:tcW w:w="1433" w:type="dxa"/>
            <w:vAlign w:val="center"/>
          </w:tcPr>
          <w:p w14:paraId="243C2F6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用人单位</w:t>
            </w:r>
          </w:p>
        </w:tc>
        <w:tc>
          <w:tcPr>
            <w:tcW w:w="895" w:type="dxa"/>
            <w:vAlign w:val="center"/>
          </w:tcPr>
          <w:p w14:paraId="0BF709F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5FB3035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Merge w:val="continue"/>
            <w:vAlign w:val="center"/>
          </w:tcPr>
          <w:p w14:paraId="3592DF6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4494" w:type="dxa"/>
            <w:vAlign w:val="center"/>
          </w:tcPr>
          <w:p w14:paraId="113086F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《劳动合同法》第八十条</w:t>
            </w:r>
          </w:p>
        </w:tc>
        <w:tc>
          <w:tcPr>
            <w:tcW w:w="906" w:type="dxa"/>
            <w:vMerge w:val="continue"/>
            <w:vAlign w:val="center"/>
          </w:tcPr>
          <w:p w14:paraId="61D0CC5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1064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3BEE9501">
            <w:pPr>
              <w:widowControl w:val="0"/>
              <w:numPr>
                <w:ilvl w:val="0"/>
                <w:numId w:val="1"/>
              </w:numPr>
              <w:kinsoku/>
              <w:topLinePunct/>
              <w:autoSpaceDE/>
              <w:autoSpaceDN/>
              <w:spacing w:line="300" w:lineRule="exact"/>
              <w:ind w:left="454" w:leftChars="0" w:hanging="454" w:firstLineChars="0"/>
              <w:jc w:val="center"/>
              <w:rPr>
                <w:rFonts w:hint="default"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0833B0F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劳动合同及招用工管理</w:t>
            </w:r>
          </w:p>
        </w:tc>
        <w:tc>
          <w:tcPr>
            <w:tcW w:w="2093" w:type="dxa"/>
            <w:vAlign w:val="center"/>
          </w:tcPr>
          <w:p w14:paraId="2D2C109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用人单位提供的劳动合同文本是否载明《劳动合同法》规定的劳动合同必备条款</w:t>
            </w:r>
          </w:p>
        </w:tc>
        <w:tc>
          <w:tcPr>
            <w:tcW w:w="1433" w:type="dxa"/>
            <w:vAlign w:val="center"/>
          </w:tcPr>
          <w:p w14:paraId="7693EBA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用人单位</w:t>
            </w:r>
          </w:p>
        </w:tc>
        <w:tc>
          <w:tcPr>
            <w:tcW w:w="895" w:type="dxa"/>
            <w:vAlign w:val="center"/>
          </w:tcPr>
          <w:p w14:paraId="2F7102A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5745F31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Merge w:val="continue"/>
            <w:vAlign w:val="center"/>
          </w:tcPr>
          <w:p w14:paraId="4C67B19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4494" w:type="dxa"/>
            <w:vAlign w:val="center"/>
          </w:tcPr>
          <w:p w14:paraId="5463912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《劳动合同法》第八十一条</w:t>
            </w:r>
          </w:p>
        </w:tc>
        <w:tc>
          <w:tcPr>
            <w:tcW w:w="906" w:type="dxa"/>
            <w:vMerge w:val="continue"/>
            <w:vAlign w:val="center"/>
          </w:tcPr>
          <w:p w14:paraId="05EE73D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0837D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513DF885">
            <w:pPr>
              <w:widowControl w:val="0"/>
              <w:numPr>
                <w:ilvl w:val="0"/>
                <w:numId w:val="1"/>
              </w:numPr>
              <w:kinsoku/>
              <w:topLinePunct/>
              <w:autoSpaceDE/>
              <w:autoSpaceDN/>
              <w:spacing w:line="300" w:lineRule="exact"/>
              <w:ind w:left="454" w:leftChars="0" w:hanging="454" w:firstLineChars="0"/>
              <w:jc w:val="center"/>
              <w:rPr>
                <w:rFonts w:hint="default"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70B4A05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劳动合同及招用工管理</w:t>
            </w:r>
          </w:p>
        </w:tc>
        <w:tc>
          <w:tcPr>
            <w:tcW w:w="2093" w:type="dxa"/>
            <w:vAlign w:val="center"/>
          </w:tcPr>
          <w:p w14:paraId="762DCFF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用人单位是否将劳动合同文本交付劳动者</w:t>
            </w:r>
          </w:p>
        </w:tc>
        <w:tc>
          <w:tcPr>
            <w:tcW w:w="1433" w:type="dxa"/>
            <w:vAlign w:val="center"/>
          </w:tcPr>
          <w:p w14:paraId="1D35595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用人单位</w:t>
            </w:r>
          </w:p>
        </w:tc>
        <w:tc>
          <w:tcPr>
            <w:tcW w:w="895" w:type="dxa"/>
            <w:vAlign w:val="center"/>
          </w:tcPr>
          <w:p w14:paraId="070ED29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1A5B02F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Merge w:val="continue"/>
            <w:vAlign w:val="center"/>
          </w:tcPr>
          <w:p w14:paraId="4300F2C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4494" w:type="dxa"/>
            <w:vAlign w:val="center"/>
          </w:tcPr>
          <w:p w14:paraId="0FB0420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《劳动合同法》第八十一条</w:t>
            </w:r>
          </w:p>
        </w:tc>
        <w:tc>
          <w:tcPr>
            <w:tcW w:w="906" w:type="dxa"/>
            <w:vMerge w:val="continue"/>
            <w:vAlign w:val="center"/>
          </w:tcPr>
          <w:p w14:paraId="7DBCB74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09224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49FC94D2">
            <w:pPr>
              <w:widowControl w:val="0"/>
              <w:numPr>
                <w:ilvl w:val="0"/>
                <w:numId w:val="1"/>
              </w:numPr>
              <w:kinsoku/>
              <w:topLinePunct/>
              <w:autoSpaceDE/>
              <w:autoSpaceDN/>
              <w:spacing w:line="300" w:lineRule="exact"/>
              <w:ind w:left="454" w:leftChars="0" w:hanging="454" w:firstLineChars="0"/>
              <w:jc w:val="center"/>
              <w:rPr>
                <w:rFonts w:hint="default"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4C243E4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劳动合同及招用工管理</w:t>
            </w:r>
          </w:p>
        </w:tc>
        <w:tc>
          <w:tcPr>
            <w:tcW w:w="2093" w:type="dxa"/>
            <w:vAlign w:val="center"/>
          </w:tcPr>
          <w:p w14:paraId="4FD7528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用人单位是否违反《劳动合同法》规定约定试用期</w:t>
            </w:r>
          </w:p>
        </w:tc>
        <w:tc>
          <w:tcPr>
            <w:tcW w:w="1433" w:type="dxa"/>
            <w:vAlign w:val="center"/>
          </w:tcPr>
          <w:p w14:paraId="0C2ED11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用人单位</w:t>
            </w:r>
          </w:p>
        </w:tc>
        <w:tc>
          <w:tcPr>
            <w:tcW w:w="895" w:type="dxa"/>
            <w:vAlign w:val="center"/>
          </w:tcPr>
          <w:p w14:paraId="515C147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1653437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Merge w:val="continue"/>
            <w:vAlign w:val="center"/>
          </w:tcPr>
          <w:p w14:paraId="169B155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4494" w:type="dxa"/>
            <w:vAlign w:val="center"/>
          </w:tcPr>
          <w:p w14:paraId="59B5420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《劳动合同法》第八十三条</w:t>
            </w:r>
          </w:p>
          <w:p w14:paraId="518CE6C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《劳务派遣暂行规定》第六条、第二十三条</w:t>
            </w:r>
          </w:p>
        </w:tc>
        <w:tc>
          <w:tcPr>
            <w:tcW w:w="906" w:type="dxa"/>
            <w:vMerge w:val="continue"/>
            <w:vAlign w:val="center"/>
          </w:tcPr>
          <w:p w14:paraId="77DCCBE9">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06C84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299FB3CF">
            <w:pPr>
              <w:widowControl w:val="0"/>
              <w:numPr>
                <w:ilvl w:val="0"/>
                <w:numId w:val="1"/>
              </w:numPr>
              <w:kinsoku/>
              <w:topLinePunct/>
              <w:autoSpaceDE/>
              <w:autoSpaceDN/>
              <w:spacing w:line="300" w:lineRule="exact"/>
              <w:ind w:left="454" w:leftChars="0" w:hanging="454" w:firstLineChars="0"/>
              <w:jc w:val="center"/>
              <w:rPr>
                <w:rFonts w:hint="default"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0B3A24E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劳动合同及招用工管理</w:t>
            </w:r>
          </w:p>
        </w:tc>
        <w:tc>
          <w:tcPr>
            <w:tcW w:w="2093" w:type="dxa"/>
            <w:vAlign w:val="center"/>
          </w:tcPr>
          <w:p w14:paraId="7B4DB4F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用人单位是否违反《劳动合同法》规定，扣押劳动者居民身份证等证件</w:t>
            </w:r>
          </w:p>
        </w:tc>
        <w:tc>
          <w:tcPr>
            <w:tcW w:w="1433" w:type="dxa"/>
            <w:vAlign w:val="center"/>
          </w:tcPr>
          <w:p w14:paraId="4D0898D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用人单位</w:t>
            </w:r>
          </w:p>
        </w:tc>
        <w:tc>
          <w:tcPr>
            <w:tcW w:w="895" w:type="dxa"/>
            <w:vAlign w:val="center"/>
          </w:tcPr>
          <w:p w14:paraId="7100D65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35FDFDD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Merge w:val="continue"/>
            <w:vAlign w:val="center"/>
          </w:tcPr>
          <w:p w14:paraId="7B39242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4494" w:type="dxa"/>
            <w:vAlign w:val="center"/>
          </w:tcPr>
          <w:p w14:paraId="24F751C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《劳动合同法》第八十四条第一款</w:t>
            </w:r>
          </w:p>
        </w:tc>
        <w:tc>
          <w:tcPr>
            <w:tcW w:w="906" w:type="dxa"/>
            <w:vMerge w:val="continue"/>
            <w:vAlign w:val="center"/>
          </w:tcPr>
          <w:p w14:paraId="04510BA4">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340AC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4DFDFDAC">
            <w:pPr>
              <w:widowControl w:val="0"/>
              <w:numPr>
                <w:ilvl w:val="0"/>
                <w:numId w:val="1"/>
              </w:numPr>
              <w:kinsoku/>
              <w:topLinePunct/>
              <w:autoSpaceDE/>
              <w:autoSpaceDN/>
              <w:spacing w:line="300" w:lineRule="exact"/>
              <w:ind w:left="454" w:leftChars="0" w:hanging="454" w:firstLineChars="0"/>
              <w:jc w:val="center"/>
              <w:rPr>
                <w:rFonts w:hint="eastAsia"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3729E71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劳动合同及招用工管理</w:t>
            </w:r>
          </w:p>
        </w:tc>
        <w:tc>
          <w:tcPr>
            <w:tcW w:w="2093" w:type="dxa"/>
            <w:vAlign w:val="center"/>
          </w:tcPr>
          <w:p w14:paraId="58E55F4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用人单位是否违反《劳动合同法》规定，以担保或者其他名义向劳动者收取财物</w:t>
            </w:r>
          </w:p>
        </w:tc>
        <w:tc>
          <w:tcPr>
            <w:tcW w:w="1433" w:type="dxa"/>
            <w:vAlign w:val="center"/>
          </w:tcPr>
          <w:p w14:paraId="18489C0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用人单位</w:t>
            </w:r>
          </w:p>
        </w:tc>
        <w:tc>
          <w:tcPr>
            <w:tcW w:w="895" w:type="dxa"/>
            <w:vAlign w:val="center"/>
          </w:tcPr>
          <w:p w14:paraId="33A9F26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7B3A9A3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179CF21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346738C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《劳动合同法》第八十四条第二款</w:t>
            </w:r>
          </w:p>
        </w:tc>
        <w:tc>
          <w:tcPr>
            <w:tcW w:w="906" w:type="dxa"/>
            <w:vMerge w:val="continue"/>
            <w:vAlign w:val="center"/>
          </w:tcPr>
          <w:p w14:paraId="305DBBC2">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300C1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40" w:hRule="atLeast"/>
          <w:jc w:val="center"/>
        </w:trPr>
        <w:tc>
          <w:tcPr>
            <w:tcW w:w="534" w:type="dxa"/>
            <w:vAlign w:val="center"/>
          </w:tcPr>
          <w:p w14:paraId="7B183ADF">
            <w:pPr>
              <w:widowControl w:val="0"/>
              <w:numPr>
                <w:ilvl w:val="0"/>
                <w:numId w:val="1"/>
              </w:numPr>
              <w:kinsoku/>
              <w:topLinePunct/>
              <w:autoSpaceDE/>
              <w:autoSpaceDN/>
              <w:spacing w:line="300" w:lineRule="exact"/>
              <w:ind w:left="454" w:leftChars="0" w:hanging="454" w:firstLineChars="0"/>
              <w:jc w:val="center"/>
              <w:rPr>
                <w:rFonts w:hint="default"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18CA987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劳动合同及招用工管理</w:t>
            </w:r>
          </w:p>
        </w:tc>
        <w:tc>
          <w:tcPr>
            <w:tcW w:w="2093" w:type="dxa"/>
            <w:vAlign w:val="center"/>
          </w:tcPr>
          <w:p w14:paraId="23C0224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劳动者依法解除或者终止劳动合同，用人单位是否扣押劳动者档案或者其他物品</w:t>
            </w:r>
          </w:p>
        </w:tc>
        <w:tc>
          <w:tcPr>
            <w:tcW w:w="1433" w:type="dxa"/>
            <w:vAlign w:val="center"/>
          </w:tcPr>
          <w:p w14:paraId="4BC7C18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用人单位</w:t>
            </w:r>
          </w:p>
        </w:tc>
        <w:tc>
          <w:tcPr>
            <w:tcW w:w="895" w:type="dxa"/>
            <w:vAlign w:val="center"/>
          </w:tcPr>
          <w:p w14:paraId="239A141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112F328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23D8655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55C3A71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《劳动合同法》第八十四条第三款</w:t>
            </w:r>
          </w:p>
        </w:tc>
        <w:tc>
          <w:tcPr>
            <w:tcW w:w="906" w:type="dxa"/>
            <w:vMerge w:val="continue"/>
            <w:vAlign w:val="center"/>
          </w:tcPr>
          <w:p w14:paraId="6F34C1C3">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8783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534" w:type="dxa"/>
            <w:vAlign w:val="center"/>
          </w:tcPr>
          <w:p w14:paraId="1CDF33E4">
            <w:pPr>
              <w:widowControl w:val="0"/>
              <w:numPr>
                <w:ilvl w:val="0"/>
                <w:numId w:val="1"/>
              </w:numPr>
              <w:kinsoku/>
              <w:topLinePunct/>
              <w:autoSpaceDE/>
              <w:autoSpaceDN/>
              <w:spacing w:line="300" w:lineRule="exact"/>
              <w:ind w:left="454" w:leftChars="0" w:hanging="454" w:firstLineChars="0"/>
              <w:jc w:val="center"/>
              <w:rPr>
                <w:rFonts w:hint="default"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4259054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劳动合同及招用工管理</w:t>
            </w:r>
          </w:p>
        </w:tc>
        <w:tc>
          <w:tcPr>
            <w:tcW w:w="2093" w:type="dxa"/>
            <w:vAlign w:val="center"/>
          </w:tcPr>
          <w:p w14:paraId="453109F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用人单位解除或者终止劳动合同，是否依照《劳动合同法》规定向劳动者支付经济补偿</w:t>
            </w:r>
          </w:p>
        </w:tc>
        <w:tc>
          <w:tcPr>
            <w:tcW w:w="1433" w:type="dxa"/>
            <w:vAlign w:val="center"/>
          </w:tcPr>
          <w:p w14:paraId="51AD79A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用人单位</w:t>
            </w:r>
          </w:p>
        </w:tc>
        <w:tc>
          <w:tcPr>
            <w:tcW w:w="895" w:type="dxa"/>
            <w:vAlign w:val="center"/>
          </w:tcPr>
          <w:p w14:paraId="3461B9A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57427FB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3D70F70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23B1606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《劳动合同法》第八十五条</w:t>
            </w:r>
          </w:p>
          <w:p w14:paraId="1939EE1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《劳动保障监察条例》第二十六条</w:t>
            </w:r>
          </w:p>
        </w:tc>
        <w:tc>
          <w:tcPr>
            <w:tcW w:w="906" w:type="dxa"/>
            <w:vMerge w:val="continue"/>
            <w:vAlign w:val="center"/>
          </w:tcPr>
          <w:p w14:paraId="137F442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3945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87" w:hRule="atLeast"/>
          <w:jc w:val="center"/>
        </w:trPr>
        <w:tc>
          <w:tcPr>
            <w:tcW w:w="534" w:type="dxa"/>
            <w:vAlign w:val="center"/>
          </w:tcPr>
          <w:p w14:paraId="0095765B">
            <w:pPr>
              <w:widowControl w:val="0"/>
              <w:numPr>
                <w:ilvl w:val="0"/>
                <w:numId w:val="1"/>
              </w:numPr>
              <w:kinsoku/>
              <w:topLinePunct/>
              <w:autoSpaceDE/>
              <w:autoSpaceDN/>
              <w:spacing w:line="300" w:lineRule="exact"/>
              <w:ind w:left="454" w:leftChars="0" w:hanging="454" w:firstLineChars="0"/>
              <w:jc w:val="center"/>
              <w:rPr>
                <w:rFonts w:hint="default"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7D9E01F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劳动合同及招用工管理</w:t>
            </w:r>
          </w:p>
        </w:tc>
        <w:tc>
          <w:tcPr>
            <w:tcW w:w="2093" w:type="dxa"/>
            <w:vAlign w:val="center"/>
          </w:tcPr>
          <w:p w14:paraId="6D02966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用人单位是否按照《劳动合同法》规定向劳动者出具解除或者终止劳动合同的书面证明</w:t>
            </w:r>
          </w:p>
        </w:tc>
        <w:tc>
          <w:tcPr>
            <w:tcW w:w="1433" w:type="dxa"/>
            <w:vAlign w:val="center"/>
          </w:tcPr>
          <w:p w14:paraId="281C4DD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用人单位</w:t>
            </w:r>
          </w:p>
        </w:tc>
        <w:tc>
          <w:tcPr>
            <w:tcW w:w="895" w:type="dxa"/>
            <w:vAlign w:val="center"/>
          </w:tcPr>
          <w:p w14:paraId="37BD809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51A986E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6EB97ED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省级及以下各级人力资源社会保障部门依管辖权限确定</w:t>
            </w:r>
          </w:p>
        </w:tc>
        <w:tc>
          <w:tcPr>
            <w:tcW w:w="4494" w:type="dxa"/>
            <w:vAlign w:val="center"/>
          </w:tcPr>
          <w:p w14:paraId="6081935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《劳动合同法》第八十九条</w:t>
            </w:r>
          </w:p>
        </w:tc>
        <w:tc>
          <w:tcPr>
            <w:tcW w:w="906" w:type="dxa"/>
            <w:vMerge w:val="continue"/>
            <w:vAlign w:val="center"/>
          </w:tcPr>
          <w:p w14:paraId="0704D7CE">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41458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95" w:hRule="atLeast"/>
          <w:jc w:val="center"/>
        </w:trPr>
        <w:tc>
          <w:tcPr>
            <w:tcW w:w="534" w:type="dxa"/>
            <w:vAlign w:val="center"/>
          </w:tcPr>
          <w:p w14:paraId="306270C8">
            <w:pPr>
              <w:widowControl w:val="0"/>
              <w:numPr>
                <w:ilvl w:val="0"/>
                <w:numId w:val="1"/>
              </w:numPr>
              <w:kinsoku/>
              <w:topLinePunct/>
              <w:autoSpaceDE/>
              <w:autoSpaceDN/>
              <w:spacing w:line="300" w:lineRule="exact"/>
              <w:ind w:left="454" w:leftChars="0" w:hanging="454" w:firstLineChars="0"/>
              <w:jc w:val="center"/>
              <w:rPr>
                <w:rFonts w:hint="default"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4799A113">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39DEA85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劳动合同及招用工管理</w:t>
            </w:r>
          </w:p>
        </w:tc>
        <w:tc>
          <w:tcPr>
            <w:tcW w:w="2093" w:type="dxa"/>
            <w:vAlign w:val="center"/>
          </w:tcPr>
          <w:p w14:paraId="6BA7FB6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用人单位是否按照《劳动法》规定的条件解除劳动合同或者故意拖延不订立劳动合同</w:t>
            </w:r>
          </w:p>
        </w:tc>
        <w:tc>
          <w:tcPr>
            <w:tcW w:w="1433" w:type="dxa"/>
            <w:vAlign w:val="center"/>
          </w:tcPr>
          <w:p w14:paraId="761D979C">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7DB9B562">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00FE5D2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用人单位</w:t>
            </w:r>
          </w:p>
        </w:tc>
        <w:tc>
          <w:tcPr>
            <w:tcW w:w="895" w:type="dxa"/>
            <w:vAlign w:val="center"/>
          </w:tcPr>
          <w:p w14:paraId="297D587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1A2875C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7A252DB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7C73CC7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《劳动法》第九十八条</w:t>
            </w:r>
          </w:p>
          <w:p w14:paraId="46C68B9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《劳动保障监察条例》第二十四条《陕西省劳动监察条例》第十九条</w:t>
            </w:r>
          </w:p>
        </w:tc>
        <w:tc>
          <w:tcPr>
            <w:tcW w:w="906" w:type="dxa"/>
            <w:vMerge w:val="continue"/>
            <w:vAlign w:val="center"/>
          </w:tcPr>
          <w:p w14:paraId="3611D279">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1D75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53" w:hRule="atLeast"/>
          <w:jc w:val="center"/>
        </w:trPr>
        <w:tc>
          <w:tcPr>
            <w:tcW w:w="534" w:type="dxa"/>
            <w:vAlign w:val="center"/>
          </w:tcPr>
          <w:p w14:paraId="7E30BEB6">
            <w:pPr>
              <w:widowControl w:val="0"/>
              <w:numPr>
                <w:ilvl w:val="0"/>
                <w:numId w:val="1"/>
              </w:numPr>
              <w:kinsoku/>
              <w:topLinePunct/>
              <w:autoSpaceDE/>
              <w:autoSpaceDN/>
              <w:spacing w:line="300" w:lineRule="exact"/>
              <w:ind w:left="454" w:leftChars="0" w:hanging="454" w:firstLineChars="0"/>
              <w:jc w:val="center"/>
              <w:rPr>
                <w:rFonts w:hint="default"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7C53DE1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劳动合同及招用工管理</w:t>
            </w:r>
          </w:p>
        </w:tc>
        <w:tc>
          <w:tcPr>
            <w:tcW w:w="2093" w:type="dxa"/>
            <w:vAlign w:val="center"/>
          </w:tcPr>
          <w:p w14:paraId="0588F04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用人单位是否违反《劳动合同法》有关建立职工名册规定</w:t>
            </w:r>
          </w:p>
        </w:tc>
        <w:tc>
          <w:tcPr>
            <w:tcW w:w="1433" w:type="dxa"/>
            <w:vAlign w:val="center"/>
          </w:tcPr>
          <w:p w14:paraId="475030A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用人单位</w:t>
            </w:r>
          </w:p>
        </w:tc>
        <w:tc>
          <w:tcPr>
            <w:tcW w:w="895" w:type="dxa"/>
            <w:vAlign w:val="center"/>
          </w:tcPr>
          <w:p w14:paraId="3B8DF8E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37DCAD9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5954664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7A8864A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《〈劳动合同法〉实施条例》第三十三条</w:t>
            </w:r>
          </w:p>
        </w:tc>
        <w:tc>
          <w:tcPr>
            <w:tcW w:w="906" w:type="dxa"/>
            <w:vMerge w:val="continue"/>
            <w:vAlign w:val="center"/>
          </w:tcPr>
          <w:p w14:paraId="62828EF4">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12EA2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38" w:hRule="atLeast"/>
          <w:jc w:val="center"/>
        </w:trPr>
        <w:tc>
          <w:tcPr>
            <w:tcW w:w="534" w:type="dxa"/>
            <w:vAlign w:val="center"/>
          </w:tcPr>
          <w:p w14:paraId="4ADCBDDE">
            <w:pPr>
              <w:widowControl w:val="0"/>
              <w:numPr>
                <w:ilvl w:val="0"/>
                <w:numId w:val="1"/>
              </w:numPr>
              <w:kinsoku/>
              <w:topLinePunct/>
              <w:autoSpaceDE/>
              <w:autoSpaceDN/>
              <w:spacing w:line="300" w:lineRule="exact"/>
              <w:ind w:left="454" w:leftChars="0" w:hanging="454" w:firstLineChars="0"/>
              <w:jc w:val="center"/>
              <w:rPr>
                <w:rFonts w:hint="default"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587DA13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劳动合同及招用工管理</w:t>
            </w:r>
          </w:p>
        </w:tc>
        <w:tc>
          <w:tcPr>
            <w:tcW w:w="2093" w:type="dxa"/>
            <w:vAlign w:val="center"/>
          </w:tcPr>
          <w:p w14:paraId="1C94125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船员服务机构和船员用人单位是否将其招用或者管理的船员的有关情况定期向劳动保障行政部门备案</w:t>
            </w:r>
          </w:p>
        </w:tc>
        <w:tc>
          <w:tcPr>
            <w:tcW w:w="1433" w:type="dxa"/>
            <w:vAlign w:val="center"/>
          </w:tcPr>
          <w:p w14:paraId="61721FE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船员服务机构和船员用人单位</w:t>
            </w:r>
          </w:p>
        </w:tc>
        <w:tc>
          <w:tcPr>
            <w:tcW w:w="895" w:type="dxa"/>
            <w:vAlign w:val="center"/>
          </w:tcPr>
          <w:p w14:paraId="6393F1E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3B156E7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22F8987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524A056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《中华人民共和国船员条例》第五十八条</w:t>
            </w:r>
          </w:p>
        </w:tc>
        <w:tc>
          <w:tcPr>
            <w:tcW w:w="906" w:type="dxa"/>
            <w:vMerge w:val="continue"/>
            <w:vAlign w:val="center"/>
          </w:tcPr>
          <w:p w14:paraId="05F6EF87">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399EE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08" w:hRule="atLeast"/>
          <w:jc w:val="center"/>
        </w:trPr>
        <w:tc>
          <w:tcPr>
            <w:tcW w:w="534" w:type="dxa"/>
            <w:vAlign w:val="center"/>
          </w:tcPr>
          <w:p w14:paraId="7DD8B2E4">
            <w:pPr>
              <w:widowControl w:val="0"/>
              <w:numPr>
                <w:ilvl w:val="0"/>
                <w:numId w:val="1"/>
              </w:numPr>
              <w:kinsoku/>
              <w:topLinePunct/>
              <w:autoSpaceDE/>
              <w:autoSpaceDN/>
              <w:spacing w:line="300" w:lineRule="exact"/>
              <w:ind w:left="454" w:leftChars="0" w:hanging="454" w:firstLineChars="0"/>
              <w:jc w:val="center"/>
              <w:rPr>
                <w:rFonts w:hint="default"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314D7D4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劳动合同及招用工管理</w:t>
            </w:r>
          </w:p>
        </w:tc>
        <w:tc>
          <w:tcPr>
            <w:tcW w:w="2093" w:type="dxa"/>
            <w:vAlign w:val="center"/>
          </w:tcPr>
          <w:p w14:paraId="49D3FC8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企业是否按照国家规定提取职工教育经费或者挪用职工教育经费</w:t>
            </w:r>
          </w:p>
        </w:tc>
        <w:tc>
          <w:tcPr>
            <w:tcW w:w="1433" w:type="dxa"/>
            <w:vAlign w:val="center"/>
          </w:tcPr>
          <w:p w14:paraId="1A309EE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企业</w:t>
            </w:r>
          </w:p>
        </w:tc>
        <w:tc>
          <w:tcPr>
            <w:tcW w:w="895" w:type="dxa"/>
            <w:vAlign w:val="center"/>
          </w:tcPr>
          <w:p w14:paraId="7FABCBE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0AD54CC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741D6B0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33F3D42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《就业促进法》第六十七条</w:t>
            </w:r>
          </w:p>
          <w:p w14:paraId="2A54EA0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《陕西省就业促进条例》第四十二条</w:t>
            </w:r>
          </w:p>
        </w:tc>
        <w:tc>
          <w:tcPr>
            <w:tcW w:w="906" w:type="dxa"/>
            <w:vMerge w:val="continue"/>
            <w:vAlign w:val="center"/>
          </w:tcPr>
          <w:p w14:paraId="2EDB3039">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11688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7DF9D6A9">
            <w:pPr>
              <w:widowControl w:val="0"/>
              <w:numPr>
                <w:ilvl w:val="0"/>
                <w:numId w:val="1"/>
              </w:numPr>
              <w:kinsoku/>
              <w:topLinePunct/>
              <w:autoSpaceDE/>
              <w:autoSpaceDN/>
              <w:spacing w:line="300" w:lineRule="exact"/>
              <w:ind w:left="454" w:leftChars="0" w:hanging="454" w:firstLineChars="0"/>
              <w:jc w:val="center"/>
              <w:rPr>
                <w:rFonts w:hint="default"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6C2B212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劳动合同及招用工管理</w:t>
            </w:r>
          </w:p>
        </w:tc>
        <w:tc>
          <w:tcPr>
            <w:tcW w:w="2093" w:type="dxa"/>
            <w:vAlign w:val="center"/>
          </w:tcPr>
          <w:p w14:paraId="2B90AE9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用人单位在招用人员过程中是否提供虚假招聘信息、发布虚假招聘广告、招用无合法身份证件的人员或者以招用人员为名牟取不正当利益或进行其他违法活动</w:t>
            </w:r>
          </w:p>
        </w:tc>
        <w:tc>
          <w:tcPr>
            <w:tcW w:w="1433" w:type="dxa"/>
            <w:vAlign w:val="center"/>
          </w:tcPr>
          <w:p w14:paraId="1A5BFF9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用人单位</w:t>
            </w:r>
          </w:p>
        </w:tc>
        <w:tc>
          <w:tcPr>
            <w:tcW w:w="895" w:type="dxa"/>
            <w:vAlign w:val="center"/>
          </w:tcPr>
          <w:p w14:paraId="3B138C6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7BEDA7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5936875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5E488DE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《就业服务与就业管理规定》第十四条、六十七条</w:t>
            </w:r>
          </w:p>
        </w:tc>
        <w:tc>
          <w:tcPr>
            <w:tcW w:w="906" w:type="dxa"/>
            <w:vMerge w:val="restart"/>
            <w:vAlign w:val="center"/>
          </w:tcPr>
          <w:p w14:paraId="51AD0AC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FEAB3A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8DF13E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3EA5F3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432819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9EDF26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661A56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CCDA9A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276145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市人力资源和社会保障局</w:t>
            </w:r>
          </w:p>
          <w:p w14:paraId="42BA61C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C7BB7A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010542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08DF04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D74F5A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ED912D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B63BEF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6181E0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C07B1B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77C32D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5D9239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8AD69F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2BB9F9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46716C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077EDC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A67C80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3F9DB0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103C29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2E04D6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市人力资源和社会保障局</w:t>
            </w:r>
          </w:p>
        </w:tc>
      </w:tr>
      <w:tr w14:paraId="2756D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6DCC9427">
            <w:pPr>
              <w:widowControl w:val="0"/>
              <w:numPr>
                <w:ilvl w:val="0"/>
                <w:numId w:val="1"/>
              </w:numPr>
              <w:kinsoku/>
              <w:topLinePunct/>
              <w:autoSpaceDE/>
              <w:autoSpaceDN/>
              <w:spacing w:line="300" w:lineRule="exact"/>
              <w:ind w:left="454" w:leftChars="0" w:hanging="454" w:firstLineChars="0"/>
              <w:jc w:val="center"/>
              <w:rPr>
                <w:rFonts w:hint="eastAsia"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6D039C4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劳动合同及招用工管理</w:t>
            </w:r>
          </w:p>
        </w:tc>
        <w:tc>
          <w:tcPr>
            <w:tcW w:w="2093" w:type="dxa"/>
            <w:vAlign w:val="center"/>
          </w:tcPr>
          <w:p w14:paraId="44485B3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用人单位是否在国家法律、行政法规和国务院卫生行政部门规定禁止乙肝病原携带者从事的工作岗位以外招用人员时，将乙肝病毒血清学指标作为体检标准</w:t>
            </w:r>
          </w:p>
        </w:tc>
        <w:tc>
          <w:tcPr>
            <w:tcW w:w="1433" w:type="dxa"/>
            <w:vAlign w:val="center"/>
          </w:tcPr>
          <w:p w14:paraId="29686E0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用人单位</w:t>
            </w:r>
          </w:p>
        </w:tc>
        <w:tc>
          <w:tcPr>
            <w:tcW w:w="895" w:type="dxa"/>
            <w:vAlign w:val="center"/>
          </w:tcPr>
          <w:p w14:paraId="1B4EA13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B8F6DA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529D515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2534504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《就业服务与就业管理规定》第六十八条《陕西省就业促进条例》第十八条</w:t>
            </w:r>
          </w:p>
        </w:tc>
        <w:tc>
          <w:tcPr>
            <w:tcW w:w="906" w:type="dxa"/>
            <w:vMerge w:val="continue"/>
            <w:vAlign w:val="center"/>
          </w:tcPr>
          <w:p w14:paraId="7094E781">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6FC3B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5DA5FC74">
            <w:pPr>
              <w:widowControl w:val="0"/>
              <w:numPr>
                <w:ilvl w:val="0"/>
                <w:numId w:val="1"/>
              </w:numPr>
              <w:kinsoku/>
              <w:topLinePunct/>
              <w:autoSpaceDE/>
              <w:autoSpaceDN/>
              <w:spacing w:line="300" w:lineRule="exact"/>
              <w:ind w:left="454" w:leftChars="0" w:hanging="454" w:firstLineChars="0"/>
              <w:jc w:val="center"/>
              <w:rPr>
                <w:rFonts w:hint="eastAsia"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5A3C1AD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劳动合同及招用工管理</w:t>
            </w:r>
          </w:p>
        </w:tc>
        <w:tc>
          <w:tcPr>
            <w:tcW w:w="2093" w:type="dxa"/>
            <w:vAlign w:val="center"/>
          </w:tcPr>
          <w:p w14:paraId="3B11E71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用人单位是否及时为劳动者办理就业登记手续</w:t>
            </w:r>
          </w:p>
        </w:tc>
        <w:tc>
          <w:tcPr>
            <w:tcW w:w="1433" w:type="dxa"/>
            <w:vAlign w:val="center"/>
          </w:tcPr>
          <w:p w14:paraId="3FD04D4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用人单位</w:t>
            </w:r>
          </w:p>
        </w:tc>
        <w:tc>
          <w:tcPr>
            <w:tcW w:w="895" w:type="dxa"/>
            <w:vAlign w:val="center"/>
          </w:tcPr>
          <w:p w14:paraId="17186E4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349236C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5DE3E4A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3F1FE80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《就业服务与就业管理规定》第七十五条《陕西省就业促进条例》第三十一条</w:t>
            </w:r>
          </w:p>
        </w:tc>
        <w:tc>
          <w:tcPr>
            <w:tcW w:w="906" w:type="dxa"/>
            <w:vMerge w:val="continue"/>
            <w:vAlign w:val="center"/>
          </w:tcPr>
          <w:p w14:paraId="02475076">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643FB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68003800">
            <w:pPr>
              <w:widowControl w:val="0"/>
              <w:numPr>
                <w:ilvl w:val="0"/>
                <w:numId w:val="1"/>
              </w:numPr>
              <w:kinsoku/>
              <w:topLinePunct/>
              <w:autoSpaceDE/>
              <w:autoSpaceDN/>
              <w:spacing w:line="300" w:lineRule="exact"/>
              <w:ind w:left="454" w:leftChars="0" w:hanging="454" w:firstLineChars="0"/>
              <w:jc w:val="center"/>
              <w:rPr>
                <w:rFonts w:hint="default"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1D2CCC0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劳动合同及招用工管理</w:t>
            </w:r>
          </w:p>
        </w:tc>
        <w:tc>
          <w:tcPr>
            <w:tcW w:w="2093" w:type="dxa"/>
            <w:vAlign w:val="center"/>
          </w:tcPr>
          <w:p w14:paraId="7B6F90D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用人单位是否阻挠职工依法参加和组织工会或者阻挠上级工会帮助、指导职工筹建工会</w:t>
            </w:r>
          </w:p>
        </w:tc>
        <w:tc>
          <w:tcPr>
            <w:tcW w:w="1433" w:type="dxa"/>
            <w:vAlign w:val="center"/>
          </w:tcPr>
          <w:p w14:paraId="2A3F97D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用人单位</w:t>
            </w:r>
          </w:p>
        </w:tc>
        <w:tc>
          <w:tcPr>
            <w:tcW w:w="895" w:type="dxa"/>
            <w:vAlign w:val="center"/>
          </w:tcPr>
          <w:p w14:paraId="05322DB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06BB69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6D7C51E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4D3AD99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《工会法》第五十条</w:t>
            </w:r>
          </w:p>
          <w:p w14:paraId="69E0CFB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《劳动保障监察条例》第二十九条</w:t>
            </w:r>
          </w:p>
        </w:tc>
        <w:tc>
          <w:tcPr>
            <w:tcW w:w="906" w:type="dxa"/>
            <w:vMerge w:val="continue"/>
            <w:vAlign w:val="center"/>
          </w:tcPr>
          <w:p w14:paraId="2A8F716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6ECB0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534" w:type="dxa"/>
            <w:vAlign w:val="center"/>
          </w:tcPr>
          <w:p w14:paraId="0B4FE8FF">
            <w:pPr>
              <w:widowControl w:val="0"/>
              <w:numPr>
                <w:ilvl w:val="0"/>
                <w:numId w:val="1"/>
              </w:numPr>
              <w:kinsoku/>
              <w:topLinePunct/>
              <w:autoSpaceDE/>
              <w:autoSpaceDN/>
              <w:spacing w:line="300" w:lineRule="exact"/>
              <w:ind w:left="454" w:leftChars="0" w:hanging="454" w:firstLineChars="0"/>
              <w:jc w:val="center"/>
              <w:rPr>
                <w:rFonts w:hint="default"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3B2BABC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劳动合同及招用工管理</w:t>
            </w:r>
          </w:p>
        </w:tc>
        <w:tc>
          <w:tcPr>
            <w:tcW w:w="2093" w:type="dxa"/>
            <w:vAlign w:val="center"/>
          </w:tcPr>
          <w:p w14:paraId="53BAC10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用人单位是否对依法履行职责的工会工作人员无正当理由调动工作岗位，进行打击报复</w:t>
            </w:r>
          </w:p>
        </w:tc>
        <w:tc>
          <w:tcPr>
            <w:tcW w:w="1433" w:type="dxa"/>
            <w:vAlign w:val="center"/>
          </w:tcPr>
          <w:p w14:paraId="25E46C4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用人单位</w:t>
            </w:r>
          </w:p>
        </w:tc>
        <w:tc>
          <w:tcPr>
            <w:tcW w:w="895" w:type="dxa"/>
            <w:vAlign w:val="center"/>
          </w:tcPr>
          <w:p w14:paraId="2C91BFF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5111A8E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5C12123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0EAA124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《工会法》第五十一条</w:t>
            </w:r>
          </w:p>
          <w:p w14:paraId="3A7F945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《劳动保障监察条例》第二十九条第2项</w:t>
            </w:r>
          </w:p>
        </w:tc>
        <w:tc>
          <w:tcPr>
            <w:tcW w:w="906" w:type="dxa"/>
            <w:vMerge w:val="continue"/>
            <w:vAlign w:val="center"/>
          </w:tcPr>
          <w:p w14:paraId="0C4B9326">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0A828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74" w:hRule="atLeast"/>
          <w:jc w:val="center"/>
        </w:trPr>
        <w:tc>
          <w:tcPr>
            <w:tcW w:w="534" w:type="dxa"/>
            <w:vAlign w:val="center"/>
          </w:tcPr>
          <w:p w14:paraId="57C02BCE">
            <w:pPr>
              <w:widowControl w:val="0"/>
              <w:numPr>
                <w:ilvl w:val="0"/>
                <w:numId w:val="1"/>
              </w:numPr>
              <w:kinsoku/>
              <w:topLinePunct/>
              <w:autoSpaceDE/>
              <w:autoSpaceDN/>
              <w:spacing w:line="300" w:lineRule="exact"/>
              <w:ind w:left="454" w:leftChars="0" w:hanging="454" w:firstLineChars="0"/>
              <w:jc w:val="center"/>
              <w:rPr>
                <w:rFonts w:hint="default"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593FA8D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劳动合同及招用工管理</w:t>
            </w:r>
          </w:p>
        </w:tc>
        <w:tc>
          <w:tcPr>
            <w:tcW w:w="2093" w:type="dxa"/>
            <w:vAlign w:val="center"/>
          </w:tcPr>
          <w:p w14:paraId="3BA69B5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职工是否因参加工会活动而被解除劳动合同或工会工作人员因履行《工会法》规定的职责而被解除劳动合同</w:t>
            </w:r>
          </w:p>
        </w:tc>
        <w:tc>
          <w:tcPr>
            <w:tcW w:w="1433" w:type="dxa"/>
            <w:vAlign w:val="center"/>
          </w:tcPr>
          <w:p w14:paraId="6B52B8B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用人单位</w:t>
            </w:r>
          </w:p>
        </w:tc>
        <w:tc>
          <w:tcPr>
            <w:tcW w:w="895" w:type="dxa"/>
            <w:vAlign w:val="center"/>
          </w:tcPr>
          <w:p w14:paraId="21E46DE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5ADCC32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45B516B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4E39613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《工会法》第五十二条</w:t>
            </w:r>
          </w:p>
          <w:p w14:paraId="21B6855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《劳动保障监察条例》第二十九条第3、4项</w:t>
            </w:r>
          </w:p>
        </w:tc>
        <w:tc>
          <w:tcPr>
            <w:tcW w:w="906" w:type="dxa"/>
            <w:vMerge w:val="continue"/>
            <w:vAlign w:val="center"/>
          </w:tcPr>
          <w:p w14:paraId="0418D0C2">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5BD6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66" w:hRule="atLeast"/>
          <w:jc w:val="center"/>
        </w:trPr>
        <w:tc>
          <w:tcPr>
            <w:tcW w:w="534" w:type="dxa"/>
            <w:vAlign w:val="center"/>
          </w:tcPr>
          <w:p w14:paraId="61FB864E">
            <w:pPr>
              <w:widowControl w:val="0"/>
              <w:numPr>
                <w:ilvl w:val="0"/>
                <w:numId w:val="1"/>
              </w:numPr>
              <w:kinsoku/>
              <w:topLinePunct/>
              <w:autoSpaceDE/>
              <w:autoSpaceDN/>
              <w:spacing w:line="300" w:lineRule="exact"/>
              <w:ind w:left="454" w:leftChars="0" w:hanging="454" w:firstLineChars="0"/>
              <w:jc w:val="center"/>
              <w:rPr>
                <w:rFonts w:hint="default"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3C96B6A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劳动合同及招用工管理</w:t>
            </w:r>
          </w:p>
        </w:tc>
        <w:tc>
          <w:tcPr>
            <w:tcW w:w="2093" w:type="dxa"/>
            <w:vAlign w:val="center"/>
          </w:tcPr>
          <w:p w14:paraId="236950A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用人单位是否妥善保存录用人员的录用登记材料或者伪造录用登记材料</w:t>
            </w:r>
          </w:p>
        </w:tc>
        <w:tc>
          <w:tcPr>
            <w:tcW w:w="1433" w:type="dxa"/>
            <w:vAlign w:val="center"/>
          </w:tcPr>
          <w:p w14:paraId="7463E97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用人单位</w:t>
            </w:r>
          </w:p>
        </w:tc>
        <w:tc>
          <w:tcPr>
            <w:tcW w:w="895" w:type="dxa"/>
            <w:vAlign w:val="center"/>
          </w:tcPr>
          <w:p w14:paraId="621369C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36F1C4A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2EF7C23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51CF45B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《禁止使用童工规定》第四条《禁止使用童工规定》第八条</w:t>
            </w:r>
          </w:p>
        </w:tc>
        <w:tc>
          <w:tcPr>
            <w:tcW w:w="906" w:type="dxa"/>
            <w:vMerge w:val="restart"/>
            <w:vAlign w:val="center"/>
          </w:tcPr>
          <w:p w14:paraId="246F96E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D114CD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CC547C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44C482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046C33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615FCA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EAEE7A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9A3B0E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97F103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3F8F8E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市人力资源和社会保障局</w:t>
            </w:r>
          </w:p>
          <w:p w14:paraId="38B7B1A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F1D63C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D8753E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747A1C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496A9D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68A23B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58744A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3327E4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F1543D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1A11E2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市人力资源和社会保障局</w:t>
            </w:r>
          </w:p>
        </w:tc>
      </w:tr>
      <w:tr w14:paraId="64E70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95" w:hRule="atLeast"/>
          <w:jc w:val="center"/>
        </w:trPr>
        <w:tc>
          <w:tcPr>
            <w:tcW w:w="534" w:type="dxa"/>
            <w:vAlign w:val="center"/>
          </w:tcPr>
          <w:p w14:paraId="4AD69864">
            <w:pPr>
              <w:widowControl w:val="0"/>
              <w:numPr>
                <w:ilvl w:val="0"/>
                <w:numId w:val="1"/>
              </w:numPr>
              <w:kinsoku/>
              <w:topLinePunct/>
              <w:autoSpaceDE/>
              <w:autoSpaceDN/>
              <w:spacing w:line="300" w:lineRule="exact"/>
              <w:ind w:left="454" w:leftChars="0" w:hanging="454" w:firstLineChars="0"/>
              <w:jc w:val="center"/>
              <w:rPr>
                <w:rFonts w:hint="default"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193E895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工作时间和休息休假</w:t>
            </w:r>
          </w:p>
        </w:tc>
        <w:tc>
          <w:tcPr>
            <w:tcW w:w="2093" w:type="dxa"/>
            <w:vAlign w:val="center"/>
          </w:tcPr>
          <w:p w14:paraId="0AE3F3E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用人单位是否违反劳动保障法律、法规或者规章延长劳动者工作时间</w:t>
            </w:r>
          </w:p>
        </w:tc>
        <w:tc>
          <w:tcPr>
            <w:tcW w:w="1433" w:type="dxa"/>
            <w:vAlign w:val="center"/>
          </w:tcPr>
          <w:p w14:paraId="6525796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用人单位</w:t>
            </w:r>
          </w:p>
        </w:tc>
        <w:tc>
          <w:tcPr>
            <w:tcW w:w="895" w:type="dxa"/>
            <w:vAlign w:val="center"/>
          </w:tcPr>
          <w:p w14:paraId="4FAD3D6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01F126C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43CA3CC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5BC25D5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《劳动保障监察条例》第二十五条《陕西省劳动监察条例》第十九条</w:t>
            </w:r>
          </w:p>
        </w:tc>
        <w:tc>
          <w:tcPr>
            <w:tcW w:w="906" w:type="dxa"/>
            <w:vMerge w:val="continue"/>
            <w:vAlign w:val="center"/>
          </w:tcPr>
          <w:p w14:paraId="36619AEE">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317C1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19" w:hRule="atLeast"/>
          <w:jc w:val="center"/>
        </w:trPr>
        <w:tc>
          <w:tcPr>
            <w:tcW w:w="534" w:type="dxa"/>
            <w:vAlign w:val="center"/>
          </w:tcPr>
          <w:p w14:paraId="16B38894">
            <w:pPr>
              <w:widowControl w:val="0"/>
              <w:numPr>
                <w:ilvl w:val="0"/>
                <w:numId w:val="1"/>
              </w:numPr>
              <w:kinsoku/>
              <w:topLinePunct/>
              <w:autoSpaceDE/>
              <w:autoSpaceDN/>
              <w:spacing w:line="300" w:lineRule="exact"/>
              <w:ind w:left="454" w:leftChars="0" w:hanging="454" w:firstLineChars="0"/>
              <w:jc w:val="center"/>
              <w:rPr>
                <w:rFonts w:hint="default"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57028B7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工作时间和休息休假</w:t>
            </w:r>
          </w:p>
        </w:tc>
        <w:tc>
          <w:tcPr>
            <w:tcW w:w="2093" w:type="dxa"/>
            <w:vAlign w:val="center"/>
          </w:tcPr>
          <w:p w14:paraId="1156FB6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用人单位是否依法安排职工休年休假或对不休假职工支付年休假工资报酬、赔偿金</w:t>
            </w:r>
          </w:p>
        </w:tc>
        <w:tc>
          <w:tcPr>
            <w:tcW w:w="1433" w:type="dxa"/>
            <w:vAlign w:val="center"/>
          </w:tcPr>
          <w:p w14:paraId="00F93C8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用人单位</w:t>
            </w:r>
          </w:p>
        </w:tc>
        <w:tc>
          <w:tcPr>
            <w:tcW w:w="895" w:type="dxa"/>
            <w:vAlign w:val="center"/>
          </w:tcPr>
          <w:p w14:paraId="7626F2E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7D41DC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6620D71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3C3362E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《职工带薪年休假条例》第七条</w:t>
            </w:r>
          </w:p>
        </w:tc>
        <w:tc>
          <w:tcPr>
            <w:tcW w:w="906" w:type="dxa"/>
            <w:vMerge w:val="continue"/>
            <w:vAlign w:val="center"/>
          </w:tcPr>
          <w:p w14:paraId="43C440FA">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64F6F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90" w:hRule="atLeast"/>
          <w:jc w:val="center"/>
        </w:trPr>
        <w:tc>
          <w:tcPr>
            <w:tcW w:w="534" w:type="dxa"/>
            <w:vAlign w:val="center"/>
          </w:tcPr>
          <w:p w14:paraId="56E9B23C">
            <w:pPr>
              <w:widowControl w:val="0"/>
              <w:numPr>
                <w:ilvl w:val="0"/>
                <w:numId w:val="1"/>
              </w:numPr>
              <w:kinsoku/>
              <w:topLinePunct/>
              <w:autoSpaceDE/>
              <w:autoSpaceDN/>
              <w:spacing w:line="300" w:lineRule="exact"/>
              <w:ind w:left="454" w:leftChars="0" w:hanging="454" w:firstLineChars="0"/>
              <w:jc w:val="center"/>
              <w:rPr>
                <w:rFonts w:hint="default"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589E36F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禁止使用童工</w:t>
            </w:r>
          </w:p>
        </w:tc>
        <w:tc>
          <w:tcPr>
            <w:tcW w:w="2093" w:type="dxa"/>
            <w:vAlign w:val="center"/>
          </w:tcPr>
          <w:p w14:paraId="5A87A38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单位或个人是否为不满16周岁的未成年人介绍就业</w:t>
            </w:r>
          </w:p>
        </w:tc>
        <w:tc>
          <w:tcPr>
            <w:tcW w:w="1433" w:type="dxa"/>
            <w:vAlign w:val="center"/>
          </w:tcPr>
          <w:p w14:paraId="726B2FF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单位或个人</w:t>
            </w:r>
          </w:p>
        </w:tc>
        <w:tc>
          <w:tcPr>
            <w:tcW w:w="895" w:type="dxa"/>
            <w:vAlign w:val="center"/>
          </w:tcPr>
          <w:p w14:paraId="0155FB7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7DDEBB1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491B8D9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39CE923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《禁止使用童工规定》第七条</w:t>
            </w:r>
          </w:p>
        </w:tc>
        <w:tc>
          <w:tcPr>
            <w:tcW w:w="906" w:type="dxa"/>
            <w:vMerge w:val="continue"/>
            <w:vAlign w:val="center"/>
          </w:tcPr>
          <w:p w14:paraId="3CAD59B8">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10B33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53" w:hRule="atLeast"/>
          <w:jc w:val="center"/>
        </w:trPr>
        <w:tc>
          <w:tcPr>
            <w:tcW w:w="534" w:type="dxa"/>
            <w:vAlign w:val="center"/>
          </w:tcPr>
          <w:p w14:paraId="73C46794">
            <w:pPr>
              <w:widowControl w:val="0"/>
              <w:numPr>
                <w:ilvl w:val="0"/>
                <w:numId w:val="1"/>
              </w:numPr>
              <w:kinsoku/>
              <w:topLinePunct/>
              <w:autoSpaceDE/>
              <w:autoSpaceDN/>
              <w:spacing w:line="300" w:lineRule="exact"/>
              <w:ind w:left="454" w:leftChars="0" w:hanging="454" w:firstLineChars="0"/>
              <w:jc w:val="center"/>
              <w:rPr>
                <w:rFonts w:hint="default"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3186D49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禁止使用童工</w:t>
            </w:r>
          </w:p>
        </w:tc>
        <w:tc>
          <w:tcPr>
            <w:tcW w:w="2093" w:type="dxa"/>
            <w:vAlign w:val="center"/>
          </w:tcPr>
          <w:p w14:paraId="3A66194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职业中介机构是否为不满16周岁的未成年人介绍就业</w:t>
            </w:r>
          </w:p>
        </w:tc>
        <w:tc>
          <w:tcPr>
            <w:tcW w:w="1433" w:type="dxa"/>
            <w:vAlign w:val="center"/>
          </w:tcPr>
          <w:p w14:paraId="191A566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职业中介机构</w:t>
            </w:r>
          </w:p>
        </w:tc>
        <w:tc>
          <w:tcPr>
            <w:tcW w:w="895" w:type="dxa"/>
            <w:vAlign w:val="center"/>
          </w:tcPr>
          <w:p w14:paraId="32D9C29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652905F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1F8B25B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1331C8C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《禁止使用童工规定》第七条</w:t>
            </w:r>
          </w:p>
        </w:tc>
        <w:tc>
          <w:tcPr>
            <w:tcW w:w="906" w:type="dxa"/>
            <w:vMerge w:val="continue"/>
            <w:vAlign w:val="center"/>
          </w:tcPr>
          <w:p w14:paraId="2A7841F2">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0FE9D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12" w:hRule="atLeast"/>
          <w:jc w:val="center"/>
        </w:trPr>
        <w:tc>
          <w:tcPr>
            <w:tcW w:w="534" w:type="dxa"/>
            <w:vAlign w:val="center"/>
          </w:tcPr>
          <w:p w14:paraId="26B4ABCF">
            <w:pPr>
              <w:widowControl w:val="0"/>
              <w:numPr>
                <w:ilvl w:val="0"/>
                <w:numId w:val="1"/>
              </w:numPr>
              <w:kinsoku/>
              <w:topLinePunct/>
              <w:autoSpaceDE/>
              <w:autoSpaceDN/>
              <w:spacing w:line="300" w:lineRule="exact"/>
              <w:ind w:left="454" w:leftChars="0" w:hanging="454" w:firstLineChars="0"/>
              <w:jc w:val="center"/>
              <w:rPr>
                <w:rFonts w:hint="eastAsia"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5E8EEFE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禁止使用童工</w:t>
            </w:r>
          </w:p>
        </w:tc>
        <w:tc>
          <w:tcPr>
            <w:tcW w:w="2093" w:type="dxa"/>
            <w:vAlign w:val="center"/>
          </w:tcPr>
          <w:p w14:paraId="7B601B8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无营业执照、被依法吊销营业执照的单位以及未依法登记、备案的单位是否为不满16周岁未成年人介绍就业</w:t>
            </w:r>
          </w:p>
        </w:tc>
        <w:tc>
          <w:tcPr>
            <w:tcW w:w="1433" w:type="dxa"/>
            <w:vAlign w:val="center"/>
          </w:tcPr>
          <w:p w14:paraId="7809563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无照或未登记备案单位</w:t>
            </w:r>
          </w:p>
        </w:tc>
        <w:tc>
          <w:tcPr>
            <w:tcW w:w="895" w:type="dxa"/>
            <w:vAlign w:val="center"/>
          </w:tcPr>
          <w:p w14:paraId="5EC4AC0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7C441B1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711073A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1E859DF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《禁止使用童工规定》第九条</w:t>
            </w:r>
          </w:p>
        </w:tc>
        <w:tc>
          <w:tcPr>
            <w:tcW w:w="906" w:type="dxa"/>
            <w:vMerge w:val="continue"/>
            <w:vAlign w:val="center"/>
          </w:tcPr>
          <w:p w14:paraId="241F6AA8">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AFF7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74" w:hRule="atLeast"/>
          <w:jc w:val="center"/>
        </w:trPr>
        <w:tc>
          <w:tcPr>
            <w:tcW w:w="534" w:type="dxa"/>
            <w:vAlign w:val="center"/>
          </w:tcPr>
          <w:p w14:paraId="54BF0E47">
            <w:pPr>
              <w:widowControl w:val="0"/>
              <w:numPr>
                <w:ilvl w:val="0"/>
                <w:numId w:val="1"/>
              </w:numPr>
              <w:kinsoku/>
              <w:topLinePunct/>
              <w:autoSpaceDE/>
              <w:autoSpaceDN/>
              <w:spacing w:line="300" w:lineRule="exact"/>
              <w:ind w:left="454" w:leftChars="0" w:hanging="454" w:firstLineChars="0"/>
              <w:jc w:val="center"/>
              <w:rPr>
                <w:rFonts w:hint="eastAsia"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4182EEA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禁止使用童工</w:t>
            </w:r>
          </w:p>
        </w:tc>
        <w:tc>
          <w:tcPr>
            <w:tcW w:w="2093" w:type="dxa"/>
            <w:vAlign w:val="center"/>
          </w:tcPr>
          <w:p w14:paraId="68E859B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用人单位是否在有毒物品作业场所使用童工</w:t>
            </w:r>
          </w:p>
        </w:tc>
        <w:tc>
          <w:tcPr>
            <w:tcW w:w="1433" w:type="dxa"/>
            <w:vAlign w:val="center"/>
          </w:tcPr>
          <w:p w14:paraId="2AF4727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用人单位</w:t>
            </w:r>
          </w:p>
        </w:tc>
        <w:tc>
          <w:tcPr>
            <w:tcW w:w="895" w:type="dxa"/>
            <w:vAlign w:val="center"/>
          </w:tcPr>
          <w:p w14:paraId="2A24BAB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9972C9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2DABDB5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39B6142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《禁止使用童工规定》第六条</w:t>
            </w:r>
          </w:p>
        </w:tc>
        <w:tc>
          <w:tcPr>
            <w:tcW w:w="906" w:type="dxa"/>
            <w:vMerge w:val="restart"/>
            <w:vAlign w:val="center"/>
          </w:tcPr>
          <w:p w14:paraId="3ACD9DA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市人力资源和社会保障局</w:t>
            </w:r>
          </w:p>
        </w:tc>
      </w:tr>
      <w:tr w14:paraId="502FE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718" w:hRule="exact"/>
          <w:jc w:val="center"/>
        </w:trPr>
        <w:tc>
          <w:tcPr>
            <w:tcW w:w="534" w:type="dxa"/>
            <w:vAlign w:val="center"/>
          </w:tcPr>
          <w:p w14:paraId="2D64BDDB">
            <w:pPr>
              <w:widowControl w:val="0"/>
              <w:numPr>
                <w:ilvl w:val="0"/>
                <w:numId w:val="1"/>
              </w:numPr>
              <w:kinsoku/>
              <w:topLinePunct/>
              <w:autoSpaceDE/>
              <w:autoSpaceDN/>
              <w:spacing w:line="300" w:lineRule="exact"/>
              <w:ind w:left="454" w:leftChars="0" w:hanging="454" w:firstLineChars="0"/>
              <w:jc w:val="center"/>
              <w:rPr>
                <w:rFonts w:hint="default"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4974DCA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禁止使用童工</w:t>
            </w:r>
          </w:p>
        </w:tc>
        <w:tc>
          <w:tcPr>
            <w:tcW w:w="2093" w:type="dxa"/>
            <w:vAlign w:val="center"/>
          </w:tcPr>
          <w:p w14:paraId="6FC1C17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用人单位是否存在使用童工情形</w:t>
            </w:r>
          </w:p>
        </w:tc>
        <w:tc>
          <w:tcPr>
            <w:tcW w:w="1433" w:type="dxa"/>
            <w:vAlign w:val="center"/>
          </w:tcPr>
          <w:p w14:paraId="15E4AAF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用人单位</w:t>
            </w:r>
          </w:p>
        </w:tc>
        <w:tc>
          <w:tcPr>
            <w:tcW w:w="895" w:type="dxa"/>
            <w:vAlign w:val="center"/>
          </w:tcPr>
          <w:p w14:paraId="602625F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19F2318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486C865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DC365E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p w14:paraId="7FAE55D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tc>
        <w:tc>
          <w:tcPr>
            <w:tcW w:w="4494" w:type="dxa"/>
            <w:vAlign w:val="center"/>
          </w:tcPr>
          <w:p w14:paraId="4D87D64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《禁止使用童工规定》第六条</w:t>
            </w:r>
          </w:p>
        </w:tc>
        <w:tc>
          <w:tcPr>
            <w:tcW w:w="906" w:type="dxa"/>
            <w:vMerge w:val="continue"/>
            <w:vAlign w:val="center"/>
          </w:tcPr>
          <w:p w14:paraId="797ECBE7">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A1A3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3D774A14">
            <w:pPr>
              <w:widowControl w:val="0"/>
              <w:numPr>
                <w:ilvl w:val="0"/>
                <w:numId w:val="1"/>
              </w:numPr>
              <w:kinsoku/>
              <w:topLinePunct/>
              <w:autoSpaceDE/>
              <w:autoSpaceDN/>
              <w:spacing w:line="300" w:lineRule="exact"/>
              <w:ind w:left="454" w:leftChars="0" w:hanging="454" w:firstLineChars="0"/>
              <w:jc w:val="center"/>
              <w:rPr>
                <w:rFonts w:hint="default"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0880437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禁止使用童工</w:t>
            </w:r>
          </w:p>
        </w:tc>
        <w:tc>
          <w:tcPr>
            <w:tcW w:w="2093" w:type="dxa"/>
            <w:vAlign w:val="center"/>
          </w:tcPr>
          <w:p w14:paraId="3ACDC02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用人单位是否存在使用童工经劳动保障部门责令限期改正后，逾期不将童工送交其父母或者其他监护人的情形</w:t>
            </w:r>
          </w:p>
        </w:tc>
        <w:tc>
          <w:tcPr>
            <w:tcW w:w="1433" w:type="dxa"/>
            <w:vAlign w:val="center"/>
          </w:tcPr>
          <w:p w14:paraId="3A85E39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用人单位</w:t>
            </w:r>
          </w:p>
        </w:tc>
        <w:tc>
          <w:tcPr>
            <w:tcW w:w="895" w:type="dxa"/>
            <w:vAlign w:val="center"/>
          </w:tcPr>
          <w:p w14:paraId="2A961CC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423D3C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65F0BCD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71C23B8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《禁止使用童工规定》第六条</w:t>
            </w:r>
          </w:p>
        </w:tc>
        <w:tc>
          <w:tcPr>
            <w:tcW w:w="906" w:type="dxa"/>
            <w:vMerge w:val="continue"/>
            <w:vAlign w:val="center"/>
          </w:tcPr>
          <w:p w14:paraId="18044BCD">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0F474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686" w:hRule="atLeast"/>
          <w:jc w:val="center"/>
        </w:trPr>
        <w:tc>
          <w:tcPr>
            <w:tcW w:w="534" w:type="dxa"/>
            <w:vAlign w:val="center"/>
          </w:tcPr>
          <w:p w14:paraId="2E0EDA65">
            <w:pPr>
              <w:widowControl w:val="0"/>
              <w:numPr>
                <w:ilvl w:val="0"/>
                <w:numId w:val="1"/>
              </w:numPr>
              <w:kinsoku/>
              <w:topLinePunct/>
              <w:autoSpaceDE/>
              <w:autoSpaceDN/>
              <w:spacing w:line="300" w:lineRule="exact"/>
              <w:ind w:left="454" w:leftChars="0" w:hanging="454" w:firstLineChars="0"/>
              <w:jc w:val="center"/>
              <w:rPr>
                <w:rFonts w:hint="default"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7A6A7D0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禁止使用童工</w:t>
            </w:r>
          </w:p>
        </w:tc>
        <w:tc>
          <w:tcPr>
            <w:tcW w:w="2093" w:type="dxa"/>
            <w:vAlign w:val="center"/>
          </w:tcPr>
          <w:p w14:paraId="369E49F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无营业执照、被依法吊销营业执照的单位以及未依法登记、备案的单位是否使用童工</w:t>
            </w:r>
          </w:p>
        </w:tc>
        <w:tc>
          <w:tcPr>
            <w:tcW w:w="1433" w:type="dxa"/>
            <w:vAlign w:val="center"/>
          </w:tcPr>
          <w:p w14:paraId="78B9679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无照或未登记备案单位</w:t>
            </w:r>
          </w:p>
        </w:tc>
        <w:tc>
          <w:tcPr>
            <w:tcW w:w="895" w:type="dxa"/>
            <w:vAlign w:val="center"/>
          </w:tcPr>
          <w:p w14:paraId="30C6E22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54AE91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015A386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2F6D1D6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《禁止使用童工规定》第九条</w:t>
            </w:r>
          </w:p>
        </w:tc>
        <w:tc>
          <w:tcPr>
            <w:tcW w:w="906" w:type="dxa"/>
            <w:vMerge w:val="continue"/>
            <w:vAlign w:val="center"/>
          </w:tcPr>
          <w:p w14:paraId="3DBD6265">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55679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23" w:hRule="atLeast"/>
          <w:jc w:val="center"/>
        </w:trPr>
        <w:tc>
          <w:tcPr>
            <w:tcW w:w="534" w:type="dxa"/>
            <w:vAlign w:val="center"/>
          </w:tcPr>
          <w:p w14:paraId="1E922B10">
            <w:pPr>
              <w:widowControl w:val="0"/>
              <w:numPr>
                <w:ilvl w:val="0"/>
                <w:numId w:val="1"/>
              </w:numPr>
              <w:kinsoku/>
              <w:topLinePunct/>
              <w:autoSpaceDE/>
              <w:autoSpaceDN/>
              <w:spacing w:line="300" w:lineRule="exact"/>
              <w:ind w:left="454" w:leftChars="0" w:hanging="454" w:firstLineChars="0"/>
              <w:jc w:val="center"/>
              <w:rPr>
                <w:rFonts w:hint="default"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2C78E9A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女职工和未成年工特殊劳动保护</w:t>
            </w:r>
          </w:p>
        </w:tc>
        <w:tc>
          <w:tcPr>
            <w:tcW w:w="2093" w:type="dxa"/>
            <w:vAlign w:val="center"/>
          </w:tcPr>
          <w:p w14:paraId="49DFF08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娱乐场所是否招用未满18周岁未成年人</w:t>
            </w:r>
          </w:p>
        </w:tc>
        <w:tc>
          <w:tcPr>
            <w:tcW w:w="1433" w:type="dxa"/>
            <w:vAlign w:val="center"/>
          </w:tcPr>
          <w:p w14:paraId="3DA5E58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娱乐场所</w:t>
            </w:r>
          </w:p>
        </w:tc>
        <w:tc>
          <w:tcPr>
            <w:tcW w:w="895" w:type="dxa"/>
            <w:vAlign w:val="center"/>
          </w:tcPr>
          <w:p w14:paraId="3F00B8D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F5BE00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787801F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18B0F60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《娱乐场所管理条例》第五十二条</w:t>
            </w:r>
          </w:p>
        </w:tc>
        <w:tc>
          <w:tcPr>
            <w:tcW w:w="906" w:type="dxa"/>
            <w:vMerge w:val="continue"/>
            <w:vAlign w:val="center"/>
          </w:tcPr>
          <w:p w14:paraId="5D7BA34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3F8FF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54" w:hRule="atLeast"/>
          <w:jc w:val="center"/>
        </w:trPr>
        <w:tc>
          <w:tcPr>
            <w:tcW w:w="534" w:type="dxa"/>
            <w:vAlign w:val="center"/>
          </w:tcPr>
          <w:p w14:paraId="2A77D378">
            <w:pPr>
              <w:widowControl w:val="0"/>
              <w:numPr>
                <w:ilvl w:val="0"/>
                <w:numId w:val="1"/>
              </w:numPr>
              <w:kinsoku/>
              <w:topLinePunct/>
              <w:autoSpaceDE/>
              <w:autoSpaceDN/>
              <w:spacing w:line="300" w:lineRule="exact"/>
              <w:ind w:left="454" w:leftChars="0" w:hanging="454" w:firstLineChars="0"/>
              <w:jc w:val="center"/>
              <w:rPr>
                <w:rFonts w:hint="default"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7928596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女职工和未成年工特殊劳动保护</w:t>
            </w:r>
          </w:p>
        </w:tc>
        <w:tc>
          <w:tcPr>
            <w:tcW w:w="2093" w:type="dxa"/>
            <w:vAlign w:val="center"/>
          </w:tcPr>
          <w:p w14:paraId="70AE8E5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人单位是否有下列行为之一：对怀孕7个月以上的女职工延长劳动时间或安排夜班劳动；女职工产假不满法定天数；安排哺乳未满1周岁婴儿的女职工延长劳动时间或者安排夜班劳动；安排未成年工从事矿山井下、有毒有害、国家规定的第四级体力劳动强度的劳动或者其他禁忌从事的劳动；未对未成年工定期进行健康检查</w:t>
            </w:r>
          </w:p>
        </w:tc>
        <w:tc>
          <w:tcPr>
            <w:tcW w:w="1433" w:type="dxa"/>
            <w:vAlign w:val="center"/>
          </w:tcPr>
          <w:p w14:paraId="0DE9130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用人单位</w:t>
            </w:r>
          </w:p>
        </w:tc>
        <w:tc>
          <w:tcPr>
            <w:tcW w:w="895" w:type="dxa"/>
            <w:vAlign w:val="center"/>
          </w:tcPr>
          <w:p w14:paraId="7E8D117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15AB5628">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p w14:paraId="32E3230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43165FA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2672D7C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《劳动保障监察条例》第二十三条</w:t>
            </w:r>
          </w:p>
          <w:p w14:paraId="333E8A7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《女职工劳动特殊保护规定》第六条第二款、第七条、第九条第一款、第十三条</w:t>
            </w:r>
          </w:p>
          <w:p w14:paraId="0168A0B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《未成年工特殊劳动保护规定》第六条《陕西省劳动监察条例》第十九条</w:t>
            </w:r>
          </w:p>
        </w:tc>
        <w:tc>
          <w:tcPr>
            <w:tcW w:w="906" w:type="dxa"/>
            <w:vMerge w:val="restart"/>
            <w:vAlign w:val="center"/>
          </w:tcPr>
          <w:p w14:paraId="66959C4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E4A44D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D26F6E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9F0B53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4B820D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6B0F97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市人力资源和社会保障局</w:t>
            </w:r>
          </w:p>
          <w:p w14:paraId="7BC9AD8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118352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2EBCB9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DA538C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D36232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A15448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4AB818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C95FF8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52ED02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5D30F9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0DBE83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1CC44C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BF7DAF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ED8782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9001AD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2505E3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D567CE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D6C7DB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C6B519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市人力资源和社会保障局</w:t>
            </w:r>
          </w:p>
          <w:p w14:paraId="5BED823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912E27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54763D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B590C9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F30B59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3CB069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CA6D8C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11B787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85C6269">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04CA73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B600E5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7406F1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939E05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8DE74D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A45EE3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E63DF9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7D51459">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FABF11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3C0316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5AA6E1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52C985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市人力资源和社会保障局</w:t>
            </w:r>
          </w:p>
          <w:p w14:paraId="1D3B5CF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851EDE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34407A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128000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68E2F2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A1E1F3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9A5082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FF1689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D5E3C8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832298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AD49F09">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43CB63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00887C3">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31177DA7">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72BD51B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40BFDC5C">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31B2AB12">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06BBC2A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B34E41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1855BE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245E0B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7C1AA1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42B858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市人力资源和社会保障局</w:t>
            </w:r>
          </w:p>
          <w:p w14:paraId="55FCC8D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1B80A11A">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7B6A6467">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20BA54EA">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7610FE70">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04745980">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0E724B67">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0F6BD938">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525F1F91">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5680C43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47E5501A">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5E72F9B0">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4544B277">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6CF8BF37">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53989678">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58B9BCA9">
            <w:pPr>
              <w:pStyle w:val="2"/>
              <w:rPr>
                <w:rFonts w:ascii="仿宋_GB2312" w:eastAsia="仿宋_GB2312"/>
                <w:color w:val="000000" w:themeColor="text1"/>
                <w:sz w:val="20"/>
                <w:szCs w:val="20"/>
                <w:lang w:eastAsia="zh-CN"/>
                <w14:textFill>
                  <w14:solidFill>
                    <w14:schemeClr w14:val="tx1"/>
                  </w14:solidFill>
                </w14:textFill>
              </w:rPr>
            </w:pPr>
          </w:p>
          <w:p w14:paraId="6E0D24D2">
            <w:pPr>
              <w:rPr>
                <w:rFonts w:ascii="仿宋_GB2312" w:eastAsia="仿宋_GB2312"/>
                <w:color w:val="000000" w:themeColor="text1"/>
                <w:sz w:val="20"/>
                <w:szCs w:val="20"/>
                <w:lang w:eastAsia="zh-CN"/>
                <w14:textFill>
                  <w14:solidFill>
                    <w14:schemeClr w14:val="tx1"/>
                  </w14:solidFill>
                </w14:textFill>
              </w:rPr>
            </w:pPr>
          </w:p>
          <w:p w14:paraId="2A1C2DBD">
            <w:pPr>
              <w:pStyle w:val="2"/>
              <w:rPr>
                <w:rFonts w:ascii="仿宋_GB2312" w:eastAsia="仿宋_GB2312"/>
                <w:color w:val="000000" w:themeColor="text1"/>
                <w:sz w:val="20"/>
                <w:szCs w:val="20"/>
                <w:lang w:eastAsia="zh-CN"/>
                <w14:textFill>
                  <w14:solidFill>
                    <w14:schemeClr w14:val="tx1"/>
                  </w14:solidFill>
                </w14:textFill>
              </w:rPr>
            </w:pPr>
          </w:p>
          <w:p w14:paraId="0166DCE0">
            <w:pPr>
              <w:rPr>
                <w:rFonts w:ascii="仿宋_GB2312" w:eastAsia="仿宋_GB2312"/>
                <w:color w:val="000000" w:themeColor="text1"/>
                <w:sz w:val="20"/>
                <w:szCs w:val="20"/>
                <w:lang w:eastAsia="zh-CN"/>
                <w14:textFill>
                  <w14:solidFill>
                    <w14:schemeClr w14:val="tx1"/>
                  </w14:solidFill>
                </w14:textFill>
              </w:rPr>
            </w:pPr>
          </w:p>
          <w:p w14:paraId="0AA4C05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D5C453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5ED297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287E3A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0AA8CE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44BB0C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02F9EE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市人力资源和社会保障局</w:t>
            </w:r>
          </w:p>
          <w:p w14:paraId="1514449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11C69A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C4B366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A2FFCE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9E0F303">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3C69F38C">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52157BB3">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20AF89BC">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6A338BB2">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0C8528EA">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179D439A">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6CCD71EE">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619BEC97">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3C7F9A59">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0D357257">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644FC087">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424C5CD1">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78D0DCCE">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0BE63D56">
            <w:pPr>
              <w:pStyle w:val="2"/>
              <w:rPr>
                <w:rFonts w:ascii="仿宋_GB2312" w:eastAsia="仿宋_GB2312"/>
                <w:color w:val="000000" w:themeColor="text1"/>
                <w:sz w:val="20"/>
                <w:szCs w:val="20"/>
                <w:lang w:eastAsia="zh-CN"/>
                <w14:textFill>
                  <w14:solidFill>
                    <w14:schemeClr w14:val="tx1"/>
                  </w14:solidFill>
                </w14:textFill>
              </w:rPr>
            </w:pPr>
          </w:p>
          <w:p w14:paraId="780FE744">
            <w:pPr>
              <w:rPr>
                <w:rFonts w:ascii="仿宋_GB2312" w:eastAsia="仿宋_GB2312"/>
                <w:color w:val="000000" w:themeColor="text1"/>
                <w:sz w:val="20"/>
                <w:szCs w:val="20"/>
                <w:lang w:eastAsia="zh-CN"/>
                <w14:textFill>
                  <w14:solidFill>
                    <w14:schemeClr w14:val="tx1"/>
                  </w14:solidFill>
                </w14:textFill>
              </w:rPr>
            </w:pPr>
          </w:p>
          <w:p w14:paraId="24D4408D">
            <w:pPr>
              <w:pStyle w:val="2"/>
              <w:rPr>
                <w:rFonts w:ascii="仿宋_GB2312" w:eastAsia="仿宋_GB2312"/>
                <w:color w:val="000000" w:themeColor="text1"/>
                <w:sz w:val="20"/>
                <w:szCs w:val="20"/>
                <w:lang w:eastAsia="zh-CN"/>
                <w14:textFill>
                  <w14:solidFill>
                    <w14:schemeClr w14:val="tx1"/>
                  </w14:solidFill>
                </w14:textFill>
              </w:rPr>
            </w:pPr>
          </w:p>
          <w:p w14:paraId="1B7ED08D">
            <w:pPr>
              <w:rPr>
                <w:lang w:eastAsia="zh-CN"/>
              </w:rPr>
            </w:pPr>
          </w:p>
          <w:p w14:paraId="69574288">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6BA629D9">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5BDF8A2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市人力资源和社会保障局</w:t>
            </w:r>
          </w:p>
          <w:p w14:paraId="72BCC57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DEBA00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912DE7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B84344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C04E93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463C07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8C7793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3E2577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9FEB39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6B4C93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0B53FA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E5463A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869DD8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755728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CFEDF1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36AA8A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1C9B2B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5261B0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D94AB2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978EDB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65B80C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BC3B4A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AFE5AB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A6917B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6D89F4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58AB15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市人力资源和社会保障局</w:t>
            </w:r>
          </w:p>
        </w:tc>
      </w:tr>
      <w:tr w14:paraId="76623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96" w:hRule="atLeast"/>
          <w:jc w:val="center"/>
        </w:trPr>
        <w:tc>
          <w:tcPr>
            <w:tcW w:w="534" w:type="dxa"/>
            <w:vAlign w:val="center"/>
          </w:tcPr>
          <w:p w14:paraId="7ED09EED">
            <w:pPr>
              <w:widowControl w:val="0"/>
              <w:numPr>
                <w:ilvl w:val="0"/>
                <w:numId w:val="1"/>
              </w:numPr>
              <w:kinsoku/>
              <w:topLinePunct/>
              <w:autoSpaceDE/>
              <w:autoSpaceDN/>
              <w:spacing w:line="300" w:lineRule="exact"/>
              <w:ind w:left="454" w:leftChars="0" w:hanging="454" w:firstLineChars="0"/>
              <w:jc w:val="center"/>
              <w:rPr>
                <w:rFonts w:hint="default"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05759C8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工资支付和最低工资标准</w:t>
            </w:r>
          </w:p>
        </w:tc>
        <w:tc>
          <w:tcPr>
            <w:tcW w:w="2093" w:type="dxa"/>
            <w:vAlign w:val="center"/>
          </w:tcPr>
          <w:p w14:paraId="037B6FE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用人单位是否有下列行为之一：未按照劳动合同的约定或者国家规定及时足额支付劳动报酬；低于当地最低工资标准支付劳动者工资；安排加班不支付加班费</w:t>
            </w:r>
          </w:p>
        </w:tc>
        <w:tc>
          <w:tcPr>
            <w:tcW w:w="1433" w:type="dxa"/>
            <w:vAlign w:val="center"/>
          </w:tcPr>
          <w:p w14:paraId="33E1666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用人单位</w:t>
            </w:r>
          </w:p>
        </w:tc>
        <w:tc>
          <w:tcPr>
            <w:tcW w:w="895" w:type="dxa"/>
            <w:vAlign w:val="center"/>
          </w:tcPr>
          <w:p w14:paraId="65EC35F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DF9226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150ACDF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294E2C5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《劳动合同法》第八十五条</w:t>
            </w:r>
          </w:p>
          <w:p w14:paraId="07172D9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《劳动保障监察条例》第二十六条《陕西省劳动监察条例》第十九条</w:t>
            </w:r>
          </w:p>
          <w:p w14:paraId="7B1C517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《保障农民工工资支付条例》第十一条、十二条《陕西省企业工资支付条例》第三十七条</w:t>
            </w:r>
          </w:p>
        </w:tc>
        <w:tc>
          <w:tcPr>
            <w:tcW w:w="906" w:type="dxa"/>
            <w:vMerge w:val="continue"/>
            <w:vAlign w:val="center"/>
          </w:tcPr>
          <w:p w14:paraId="140A1733">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6FFF5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90" w:hRule="atLeast"/>
          <w:jc w:val="center"/>
        </w:trPr>
        <w:tc>
          <w:tcPr>
            <w:tcW w:w="534" w:type="dxa"/>
            <w:vAlign w:val="center"/>
          </w:tcPr>
          <w:p w14:paraId="1F329935">
            <w:pPr>
              <w:widowControl w:val="0"/>
              <w:numPr>
                <w:ilvl w:val="0"/>
                <w:numId w:val="1"/>
              </w:numPr>
              <w:kinsoku/>
              <w:topLinePunct/>
              <w:autoSpaceDE/>
              <w:autoSpaceDN/>
              <w:spacing w:line="300" w:lineRule="exact"/>
              <w:ind w:left="454" w:leftChars="0" w:hanging="454" w:firstLineChars="0"/>
              <w:jc w:val="center"/>
              <w:rPr>
                <w:rFonts w:hint="default"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04A93F5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工资支付和最低工资标准</w:t>
            </w:r>
          </w:p>
        </w:tc>
        <w:tc>
          <w:tcPr>
            <w:tcW w:w="2093" w:type="dxa"/>
            <w:vAlign w:val="center"/>
          </w:tcPr>
          <w:p w14:paraId="35EFDF5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用人单位是否依照《劳动合同法》的规定向劳动者每月支付两倍的工资或者赔偿金</w:t>
            </w:r>
          </w:p>
        </w:tc>
        <w:tc>
          <w:tcPr>
            <w:tcW w:w="1433" w:type="dxa"/>
            <w:vAlign w:val="center"/>
          </w:tcPr>
          <w:p w14:paraId="2AF6C58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用人单位</w:t>
            </w:r>
          </w:p>
        </w:tc>
        <w:tc>
          <w:tcPr>
            <w:tcW w:w="895" w:type="dxa"/>
            <w:vAlign w:val="center"/>
          </w:tcPr>
          <w:p w14:paraId="2D7024A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4A6BD8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Merge w:val="restart"/>
            <w:vAlign w:val="center"/>
          </w:tcPr>
          <w:p w14:paraId="5EF82FA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3E5F034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《劳动合同法》第八十二、八十七条《劳动合同法实施条例》第三十四条</w:t>
            </w:r>
          </w:p>
        </w:tc>
        <w:tc>
          <w:tcPr>
            <w:tcW w:w="906" w:type="dxa"/>
            <w:vMerge w:val="continue"/>
            <w:vAlign w:val="center"/>
          </w:tcPr>
          <w:p w14:paraId="7179D90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4C3FB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658" w:hRule="atLeast"/>
          <w:jc w:val="center"/>
        </w:trPr>
        <w:tc>
          <w:tcPr>
            <w:tcW w:w="534" w:type="dxa"/>
            <w:vAlign w:val="center"/>
          </w:tcPr>
          <w:p w14:paraId="31CFA0E8">
            <w:pPr>
              <w:widowControl w:val="0"/>
              <w:numPr>
                <w:ilvl w:val="0"/>
                <w:numId w:val="1"/>
              </w:numPr>
              <w:kinsoku/>
              <w:topLinePunct/>
              <w:autoSpaceDE/>
              <w:autoSpaceDN/>
              <w:spacing w:line="300" w:lineRule="exact"/>
              <w:ind w:left="454" w:leftChars="0" w:hanging="454" w:firstLineChars="0"/>
              <w:jc w:val="center"/>
              <w:rPr>
                <w:rFonts w:hint="default"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Align w:val="center"/>
          </w:tcPr>
          <w:p w14:paraId="29350115">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社会保险</w:t>
            </w:r>
          </w:p>
        </w:tc>
        <w:tc>
          <w:tcPr>
            <w:tcW w:w="2093" w:type="dxa"/>
            <w:vAlign w:val="center"/>
          </w:tcPr>
          <w:p w14:paraId="00AAB78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用人单位（包括有缴纳社保义务的劳务派遣单位和用工单位）是否办理社会保险登记</w:t>
            </w:r>
          </w:p>
        </w:tc>
        <w:tc>
          <w:tcPr>
            <w:tcW w:w="1433" w:type="dxa"/>
            <w:vAlign w:val="center"/>
          </w:tcPr>
          <w:p w14:paraId="11AFB59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用人单位</w:t>
            </w:r>
          </w:p>
        </w:tc>
        <w:tc>
          <w:tcPr>
            <w:tcW w:w="895" w:type="dxa"/>
            <w:vAlign w:val="center"/>
          </w:tcPr>
          <w:p w14:paraId="26D9206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958F28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Merge w:val="continue"/>
            <w:vAlign w:val="center"/>
          </w:tcPr>
          <w:p w14:paraId="4AA1744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4494" w:type="dxa"/>
            <w:vAlign w:val="center"/>
          </w:tcPr>
          <w:p w14:paraId="69F2A16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《社会保险法》第七十七、八十四条《社会保险费征缴暂行条例》第八条</w:t>
            </w:r>
          </w:p>
          <w:p w14:paraId="465EF1F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《劳务派遣暂行规定》第八、十八、十九条</w:t>
            </w:r>
          </w:p>
        </w:tc>
        <w:tc>
          <w:tcPr>
            <w:tcW w:w="906" w:type="dxa"/>
            <w:vMerge w:val="continue"/>
            <w:vAlign w:val="center"/>
          </w:tcPr>
          <w:p w14:paraId="266E2498">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492F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3BEFC3DD">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0A1AF260">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社会保险</w:t>
            </w:r>
          </w:p>
        </w:tc>
        <w:tc>
          <w:tcPr>
            <w:tcW w:w="2093" w:type="dxa"/>
            <w:vAlign w:val="center"/>
          </w:tcPr>
          <w:p w14:paraId="496ED62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用人单位（包括有缴纳社保义务的劳务派遣单位和用工单位）是否按时足额缴纳社会保险费</w:t>
            </w:r>
          </w:p>
        </w:tc>
        <w:tc>
          <w:tcPr>
            <w:tcW w:w="1433" w:type="dxa"/>
            <w:vAlign w:val="center"/>
          </w:tcPr>
          <w:p w14:paraId="7087E3A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用人单位</w:t>
            </w:r>
          </w:p>
        </w:tc>
        <w:tc>
          <w:tcPr>
            <w:tcW w:w="895" w:type="dxa"/>
            <w:vAlign w:val="center"/>
          </w:tcPr>
          <w:p w14:paraId="018A0FD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7D27F39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358E94F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69800EA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《社会保险法》第七十七、八十六条《劳动保障监察条例》第十一条</w:t>
            </w:r>
          </w:p>
          <w:p w14:paraId="569F29A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《社会保险费征缴暂行条例》第五、十八条《劳务派遣暂行规定》第八、十八、十九条《社会保险费征缴监督检查办法》第三条</w:t>
            </w:r>
          </w:p>
          <w:p w14:paraId="2DD2DF4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《陕西省劳动监察条例》第十九条</w:t>
            </w:r>
          </w:p>
          <w:p w14:paraId="28E3CC6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《陕西省城镇企业职工基本养老保险条例》第十条</w:t>
            </w:r>
          </w:p>
        </w:tc>
        <w:tc>
          <w:tcPr>
            <w:tcW w:w="906" w:type="dxa"/>
            <w:vMerge w:val="continue"/>
            <w:vAlign w:val="center"/>
          </w:tcPr>
          <w:p w14:paraId="74913B77">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895C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52" w:hRule="atLeast"/>
          <w:jc w:val="center"/>
        </w:trPr>
        <w:tc>
          <w:tcPr>
            <w:tcW w:w="534" w:type="dxa"/>
            <w:vAlign w:val="center"/>
          </w:tcPr>
          <w:p w14:paraId="701A504D">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C0181A2">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社会保险</w:t>
            </w:r>
          </w:p>
        </w:tc>
        <w:tc>
          <w:tcPr>
            <w:tcW w:w="2093" w:type="dxa"/>
            <w:vAlign w:val="center"/>
          </w:tcPr>
          <w:p w14:paraId="441CB07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用人单位是否存在因伪造、变造、故意毁灭有关账册、材料等致使无法确定社会保险费缴费基数，经核定征收后是否存在延迟缴纳的情形</w:t>
            </w:r>
          </w:p>
        </w:tc>
        <w:tc>
          <w:tcPr>
            <w:tcW w:w="1433" w:type="dxa"/>
            <w:vAlign w:val="center"/>
          </w:tcPr>
          <w:p w14:paraId="2758F31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用人单位</w:t>
            </w:r>
          </w:p>
        </w:tc>
        <w:tc>
          <w:tcPr>
            <w:tcW w:w="895" w:type="dxa"/>
            <w:vAlign w:val="center"/>
          </w:tcPr>
          <w:p w14:paraId="2A18FA0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1DB1FEF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0C2E080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7D7C6E6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《社会保险费征缴暂行条例》第二十四条</w:t>
            </w:r>
          </w:p>
        </w:tc>
        <w:tc>
          <w:tcPr>
            <w:tcW w:w="906" w:type="dxa"/>
            <w:vMerge w:val="continue"/>
            <w:vAlign w:val="center"/>
          </w:tcPr>
          <w:p w14:paraId="194A357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19C7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876" w:hRule="atLeast"/>
          <w:jc w:val="center"/>
        </w:trPr>
        <w:tc>
          <w:tcPr>
            <w:tcW w:w="534" w:type="dxa"/>
            <w:vAlign w:val="center"/>
          </w:tcPr>
          <w:p w14:paraId="11937343">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D06E771">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社会保险</w:t>
            </w:r>
          </w:p>
        </w:tc>
        <w:tc>
          <w:tcPr>
            <w:tcW w:w="2093" w:type="dxa"/>
            <w:vAlign w:val="center"/>
          </w:tcPr>
          <w:p w14:paraId="6D4F5E9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用人单位是否存在向社会保险经办机构申报应缴纳的社会保险费数额时，瞒报工资总额或者职工人数</w:t>
            </w:r>
          </w:p>
        </w:tc>
        <w:tc>
          <w:tcPr>
            <w:tcW w:w="1433" w:type="dxa"/>
            <w:vAlign w:val="center"/>
          </w:tcPr>
          <w:p w14:paraId="22B7009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用人单位</w:t>
            </w:r>
          </w:p>
        </w:tc>
        <w:tc>
          <w:tcPr>
            <w:tcW w:w="895" w:type="dxa"/>
            <w:vAlign w:val="center"/>
          </w:tcPr>
          <w:p w14:paraId="6B65C2D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76624D2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73D201A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74415A8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《劳动保障监察条例》第二十七条第一款</w:t>
            </w:r>
          </w:p>
          <w:p w14:paraId="21ED499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《陕西省城镇企业职工基本养老保险条例》第四十五条《陕西省劳动监察条例》第十九条</w:t>
            </w:r>
          </w:p>
        </w:tc>
        <w:tc>
          <w:tcPr>
            <w:tcW w:w="906" w:type="dxa"/>
            <w:vMerge w:val="continue"/>
            <w:vAlign w:val="center"/>
          </w:tcPr>
          <w:p w14:paraId="4E1FFB01">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46462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732" w:hRule="atLeast"/>
          <w:jc w:val="center"/>
        </w:trPr>
        <w:tc>
          <w:tcPr>
            <w:tcW w:w="534" w:type="dxa"/>
            <w:vAlign w:val="center"/>
          </w:tcPr>
          <w:p w14:paraId="648EAE3A">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3CBBA9E">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社会保险</w:t>
            </w:r>
          </w:p>
        </w:tc>
        <w:tc>
          <w:tcPr>
            <w:tcW w:w="2093" w:type="dxa"/>
            <w:vAlign w:val="center"/>
          </w:tcPr>
          <w:p w14:paraId="0FA9DB3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缴费单位是否按规定公布本单位社会保险费缴纳情况，将缴费明细告知劳动者本人</w:t>
            </w:r>
          </w:p>
        </w:tc>
        <w:tc>
          <w:tcPr>
            <w:tcW w:w="1433" w:type="dxa"/>
            <w:vAlign w:val="center"/>
          </w:tcPr>
          <w:p w14:paraId="001BC16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缴费单位</w:t>
            </w:r>
          </w:p>
        </w:tc>
        <w:tc>
          <w:tcPr>
            <w:tcW w:w="895" w:type="dxa"/>
            <w:vAlign w:val="center"/>
          </w:tcPr>
          <w:p w14:paraId="76246A1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7660115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53095BD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336F06B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《实施&lt;中华人民共和国《社会保险法》&gt;若干规定》第二十四条</w:t>
            </w:r>
          </w:p>
          <w:p w14:paraId="3278C75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《社会保险费征缴暂行条例》第十七条</w:t>
            </w:r>
          </w:p>
          <w:p w14:paraId="5BF8909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《社会保险费征缴监督检查办法》第十四条</w:t>
            </w:r>
          </w:p>
        </w:tc>
        <w:tc>
          <w:tcPr>
            <w:tcW w:w="906" w:type="dxa"/>
            <w:vMerge w:val="continue"/>
            <w:vAlign w:val="center"/>
          </w:tcPr>
          <w:p w14:paraId="60388232">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314D4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46" w:hRule="atLeast"/>
          <w:jc w:val="center"/>
        </w:trPr>
        <w:tc>
          <w:tcPr>
            <w:tcW w:w="534" w:type="dxa"/>
            <w:vAlign w:val="center"/>
          </w:tcPr>
          <w:p w14:paraId="693FFD8C">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120F234">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社会保险</w:t>
            </w:r>
          </w:p>
        </w:tc>
        <w:tc>
          <w:tcPr>
            <w:tcW w:w="2093" w:type="dxa"/>
            <w:vAlign w:val="center"/>
          </w:tcPr>
          <w:p w14:paraId="3DC618A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从事劳动能力鉴定的组织或者个人是否存在以下情形之一：提供虚假鉴定意见、提供虚假诊断证明、收受当事人财物</w:t>
            </w:r>
          </w:p>
        </w:tc>
        <w:tc>
          <w:tcPr>
            <w:tcW w:w="1433" w:type="dxa"/>
            <w:vAlign w:val="center"/>
          </w:tcPr>
          <w:p w14:paraId="61DB6A9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从事劳动能力鉴定的组织或者个人</w:t>
            </w:r>
          </w:p>
        </w:tc>
        <w:tc>
          <w:tcPr>
            <w:tcW w:w="895" w:type="dxa"/>
            <w:vAlign w:val="center"/>
          </w:tcPr>
          <w:p w14:paraId="51ED3F71">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7449F1A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64F74C8A">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p w14:paraId="3AF052C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Merge w:val="restart"/>
            <w:vAlign w:val="center"/>
          </w:tcPr>
          <w:p w14:paraId="731A82D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D85FA2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p w14:paraId="7B8E9D8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A95014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631F43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2B17305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《工伤保险条例》第六十一条</w:t>
            </w:r>
          </w:p>
        </w:tc>
        <w:tc>
          <w:tcPr>
            <w:tcW w:w="906" w:type="dxa"/>
            <w:vMerge w:val="continue"/>
            <w:vAlign w:val="center"/>
          </w:tcPr>
          <w:p w14:paraId="6101193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6801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58" w:hRule="atLeast"/>
          <w:jc w:val="center"/>
        </w:trPr>
        <w:tc>
          <w:tcPr>
            <w:tcW w:w="534" w:type="dxa"/>
            <w:vAlign w:val="center"/>
          </w:tcPr>
          <w:p w14:paraId="6F458A54">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9786169">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社会保险</w:t>
            </w:r>
          </w:p>
        </w:tc>
        <w:tc>
          <w:tcPr>
            <w:tcW w:w="2093" w:type="dxa"/>
            <w:vAlign w:val="center"/>
          </w:tcPr>
          <w:p w14:paraId="389A8AD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单位或个人是否存在以欺诈、伪造证明材料或者其他手段骗取社会保险待遇</w:t>
            </w:r>
          </w:p>
        </w:tc>
        <w:tc>
          <w:tcPr>
            <w:tcW w:w="1433" w:type="dxa"/>
            <w:vAlign w:val="center"/>
          </w:tcPr>
          <w:p w14:paraId="7FFC5F3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单位或个人</w:t>
            </w:r>
          </w:p>
        </w:tc>
        <w:tc>
          <w:tcPr>
            <w:tcW w:w="895" w:type="dxa"/>
            <w:vAlign w:val="center"/>
          </w:tcPr>
          <w:p w14:paraId="28918E8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0F196A8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Merge w:val="continue"/>
            <w:vAlign w:val="center"/>
          </w:tcPr>
          <w:p w14:paraId="5013394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4494" w:type="dxa"/>
            <w:vAlign w:val="center"/>
          </w:tcPr>
          <w:p w14:paraId="67F83FB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《社会保险法》第八十八条</w:t>
            </w:r>
          </w:p>
          <w:p w14:paraId="46F24C5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《劳动保障监察条例》第二十七条第二款</w:t>
            </w:r>
          </w:p>
        </w:tc>
        <w:tc>
          <w:tcPr>
            <w:tcW w:w="906" w:type="dxa"/>
            <w:vMerge w:val="continue"/>
            <w:vAlign w:val="center"/>
          </w:tcPr>
          <w:p w14:paraId="6D6C2779">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62358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1CFE282B">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06D62ED7">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社会保险</w:t>
            </w:r>
          </w:p>
        </w:tc>
        <w:tc>
          <w:tcPr>
            <w:tcW w:w="2093" w:type="dxa"/>
            <w:vAlign w:val="center"/>
          </w:tcPr>
          <w:p w14:paraId="128D7EC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用人单位、工伤职工或者其近亲属是否存在骗取工伤保险待遇的行为</w:t>
            </w:r>
          </w:p>
        </w:tc>
        <w:tc>
          <w:tcPr>
            <w:tcW w:w="1433" w:type="dxa"/>
            <w:vAlign w:val="center"/>
          </w:tcPr>
          <w:p w14:paraId="4409102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用人单位、工伤保险职工或者其近亲属</w:t>
            </w:r>
          </w:p>
        </w:tc>
        <w:tc>
          <w:tcPr>
            <w:tcW w:w="895" w:type="dxa"/>
            <w:vAlign w:val="center"/>
          </w:tcPr>
          <w:p w14:paraId="00E2921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0361896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0D22E0F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265DE01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《工伤保险条例》第六十条</w:t>
            </w:r>
          </w:p>
        </w:tc>
        <w:tc>
          <w:tcPr>
            <w:tcW w:w="906" w:type="dxa"/>
            <w:vMerge w:val="continue"/>
            <w:vAlign w:val="center"/>
          </w:tcPr>
          <w:p w14:paraId="16823106">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55142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53" w:hRule="atLeast"/>
          <w:jc w:val="center"/>
        </w:trPr>
        <w:tc>
          <w:tcPr>
            <w:tcW w:w="534" w:type="dxa"/>
            <w:vAlign w:val="center"/>
          </w:tcPr>
          <w:p w14:paraId="19A110D4">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F7B10CF">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社会保险</w:t>
            </w:r>
          </w:p>
        </w:tc>
        <w:tc>
          <w:tcPr>
            <w:tcW w:w="2093" w:type="dxa"/>
            <w:vAlign w:val="center"/>
          </w:tcPr>
          <w:p w14:paraId="72E58DC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医疗机构、辅助器具配置机构是否存在骗取工伤保险基金支出的行为</w:t>
            </w:r>
          </w:p>
        </w:tc>
        <w:tc>
          <w:tcPr>
            <w:tcW w:w="1433" w:type="dxa"/>
            <w:vAlign w:val="center"/>
          </w:tcPr>
          <w:p w14:paraId="731443E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医疗机构、辅助器具配置机构</w:t>
            </w:r>
          </w:p>
        </w:tc>
        <w:tc>
          <w:tcPr>
            <w:tcW w:w="895" w:type="dxa"/>
            <w:vAlign w:val="center"/>
          </w:tcPr>
          <w:p w14:paraId="780957C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05DA476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11642F0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0F8DD24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《工伤保险条例》第六十条</w:t>
            </w:r>
          </w:p>
        </w:tc>
        <w:tc>
          <w:tcPr>
            <w:tcW w:w="906" w:type="dxa"/>
            <w:vMerge w:val="continue"/>
            <w:vAlign w:val="center"/>
          </w:tcPr>
          <w:p w14:paraId="5C5C57C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9166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39" w:hRule="atLeast"/>
          <w:jc w:val="center"/>
        </w:trPr>
        <w:tc>
          <w:tcPr>
            <w:tcW w:w="534" w:type="dxa"/>
            <w:vAlign w:val="center"/>
          </w:tcPr>
          <w:p w14:paraId="000FF645">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91950DD">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社会保险</w:t>
            </w:r>
          </w:p>
        </w:tc>
        <w:tc>
          <w:tcPr>
            <w:tcW w:w="2093" w:type="dxa"/>
            <w:vAlign w:val="center"/>
          </w:tcPr>
          <w:p w14:paraId="427821A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社保经办机构、社保服务机构、用人单位或个人是否存在骗取社会保险基金支出的行为</w:t>
            </w:r>
          </w:p>
        </w:tc>
        <w:tc>
          <w:tcPr>
            <w:tcW w:w="1433" w:type="dxa"/>
            <w:vAlign w:val="center"/>
          </w:tcPr>
          <w:p w14:paraId="4544482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单位或个人</w:t>
            </w:r>
          </w:p>
        </w:tc>
        <w:tc>
          <w:tcPr>
            <w:tcW w:w="895" w:type="dxa"/>
            <w:vAlign w:val="center"/>
          </w:tcPr>
          <w:p w14:paraId="3FAB0A3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1189A3E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7A018F1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78C1ECA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《社会保险法》第八十七条</w:t>
            </w:r>
          </w:p>
          <w:p w14:paraId="5BF20A5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《劳动保障监察条例》第二十七条第二款</w:t>
            </w:r>
          </w:p>
        </w:tc>
        <w:tc>
          <w:tcPr>
            <w:tcW w:w="906" w:type="dxa"/>
            <w:vMerge w:val="continue"/>
            <w:vAlign w:val="center"/>
          </w:tcPr>
          <w:p w14:paraId="268C3F56">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56F40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70" w:hRule="atLeast"/>
          <w:jc w:val="center"/>
        </w:trPr>
        <w:tc>
          <w:tcPr>
            <w:tcW w:w="534" w:type="dxa"/>
            <w:vAlign w:val="center"/>
          </w:tcPr>
          <w:p w14:paraId="4B80FAC4">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5F2ED9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人力资源服务</w:t>
            </w:r>
          </w:p>
        </w:tc>
        <w:tc>
          <w:tcPr>
            <w:tcW w:w="2093" w:type="dxa"/>
            <w:vAlign w:val="center"/>
          </w:tcPr>
          <w:p w14:paraId="6091E1C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单位或个人是否存在未经许可擅自从事职业中介活动的情形</w:t>
            </w:r>
          </w:p>
        </w:tc>
        <w:tc>
          <w:tcPr>
            <w:tcW w:w="1433" w:type="dxa"/>
            <w:vAlign w:val="center"/>
          </w:tcPr>
          <w:p w14:paraId="445EC50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单位或个人</w:t>
            </w:r>
          </w:p>
        </w:tc>
        <w:tc>
          <w:tcPr>
            <w:tcW w:w="895" w:type="dxa"/>
            <w:vAlign w:val="center"/>
          </w:tcPr>
          <w:p w14:paraId="18E2442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7AFCCB3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Merge w:val="restart"/>
            <w:vAlign w:val="center"/>
          </w:tcPr>
          <w:p w14:paraId="548BA32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p w14:paraId="5916298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c>
          <w:tcPr>
            <w:tcW w:w="4494" w:type="dxa"/>
            <w:vAlign w:val="center"/>
          </w:tcPr>
          <w:p w14:paraId="4DC04CE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《就业促进法》第六十四条</w:t>
            </w:r>
          </w:p>
          <w:p w14:paraId="1DA9F99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《人力资源市场暂行条例》第四十二条第一款《就业服务与就业管理规定》第七十条</w:t>
            </w:r>
          </w:p>
          <w:p w14:paraId="4AB996E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《陕西省人力资源市场条例》第十九条</w:t>
            </w:r>
          </w:p>
        </w:tc>
        <w:tc>
          <w:tcPr>
            <w:tcW w:w="906" w:type="dxa"/>
            <w:vMerge w:val="continue"/>
            <w:vAlign w:val="center"/>
          </w:tcPr>
          <w:p w14:paraId="75D1AA79">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5EDC5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62" w:hRule="atLeast"/>
          <w:jc w:val="center"/>
        </w:trPr>
        <w:tc>
          <w:tcPr>
            <w:tcW w:w="534" w:type="dxa"/>
            <w:vAlign w:val="center"/>
          </w:tcPr>
          <w:p w14:paraId="378875EA">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BDE9FC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人力资源服务</w:t>
            </w:r>
          </w:p>
        </w:tc>
        <w:tc>
          <w:tcPr>
            <w:tcW w:w="2093" w:type="dxa"/>
            <w:vAlign w:val="center"/>
          </w:tcPr>
          <w:p w14:paraId="3A7235E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经营性人力资源服务机构开展人力资源服务外包等人力资源服务业务是否履行备案义务</w:t>
            </w:r>
          </w:p>
        </w:tc>
        <w:tc>
          <w:tcPr>
            <w:tcW w:w="1433" w:type="dxa"/>
            <w:vAlign w:val="center"/>
          </w:tcPr>
          <w:p w14:paraId="09A3053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经营性人力资源服务机构</w:t>
            </w:r>
          </w:p>
        </w:tc>
        <w:tc>
          <w:tcPr>
            <w:tcW w:w="895" w:type="dxa"/>
            <w:vAlign w:val="center"/>
          </w:tcPr>
          <w:p w14:paraId="0C06295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293DFC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Merge w:val="continue"/>
            <w:vAlign w:val="center"/>
          </w:tcPr>
          <w:p w14:paraId="49153C5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4494" w:type="dxa"/>
            <w:vAlign w:val="center"/>
          </w:tcPr>
          <w:p w14:paraId="10C2BE3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《人力资源市场暂行条例》第四十二条第二款《陕西省人力资源市场条例》第二十一条</w:t>
            </w:r>
          </w:p>
        </w:tc>
        <w:tc>
          <w:tcPr>
            <w:tcW w:w="906" w:type="dxa"/>
            <w:vMerge w:val="continue"/>
            <w:vAlign w:val="center"/>
          </w:tcPr>
          <w:p w14:paraId="1820A09F">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6F20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7E457312">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2C0B5E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人力资源服务</w:t>
            </w:r>
          </w:p>
        </w:tc>
        <w:tc>
          <w:tcPr>
            <w:tcW w:w="2093" w:type="dxa"/>
            <w:vAlign w:val="center"/>
          </w:tcPr>
          <w:p w14:paraId="1596DE0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经营性人力资源服务机构设立分支机构、办理变更或注销登记是否按规定提交书面报告</w:t>
            </w:r>
          </w:p>
        </w:tc>
        <w:tc>
          <w:tcPr>
            <w:tcW w:w="1433" w:type="dxa"/>
            <w:vAlign w:val="center"/>
          </w:tcPr>
          <w:p w14:paraId="64C8262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经营性人力资源服务机构</w:t>
            </w:r>
          </w:p>
        </w:tc>
        <w:tc>
          <w:tcPr>
            <w:tcW w:w="895" w:type="dxa"/>
            <w:vAlign w:val="center"/>
          </w:tcPr>
          <w:p w14:paraId="4AF9240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7CD1AF0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64B27B8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26717AC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《人力资源市场暂行条例》第四十二条第二款</w:t>
            </w:r>
          </w:p>
          <w:p w14:paraId="78A3C3C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《陕西省人力资源市场条例》第二十四、四十八条</w:t>
            </w:r>
          </w:p>
        </w:tc>
        <w:tc>
          <w:tcPr>
            <w:tcW w:w="906" w:type="dxa"/>
            <w:vMerge w:val="continue"/>
            <w:vAlign w:val="center"/>
          </w:tcPr>
          <w:p w14:paraId="6239D696">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364C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199A96AA">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4C7E1D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人力资源服务</w:t>
            </w:r>
          </w:p>
        </w:tc>
        <w:tc>
          <w:tcPr>
            <w:tcW w:w="2093" w:type="dxa"/>
            <w:vAlign w:val="center"/>
          </w:tcPr>
          <w:p w14:paraId="51A58BF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经营性人力资源服务机构是否存在发布不真实、不合法就业信息的情形</w:t>
            </w:r>
          </w:p>
        </w:tc>
        <w:tc>
          <w:tcPr>
            <w:tcW w:w="1433" w:type="dxa"/>
            <w:vAlign w:val="center"/>
          </w:tcPr>
          <w:p w14:paraId="54898B6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经营性人力资源服务机构</w:t>
            </w:r>
          </w:p>
        </w:tc>
        <w:tc>
          <w:tcPr>
            <w:tcW w:w="895" w:type="dxa"/>
            <w:vAlign w:val="center"/>
          </w:tcPr>
          <w:p w14:paraId="17560AD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0C6E471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3868B46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0A36669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《就业促进法》第六十五条、</w:t>
            </w:r>
          </w:p>
          <w:p w14:paraId="4D3204C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《人力资源市场暂行条例》第四十三条</w:t>
            </w:r>
          </w:p>
          <w:p w14:paraId="412274C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《陕西省人力资源市场条例》第二十八条</w:t>
            </w:r>
          </w:p>
        </w:tc>
        <w:tc>
          <w:tcPr>
            <w:tcW w:w="906" w:type="dxa"/>
            <w:vMerge w:val="continue"/>
            <w:vAlign w:val="center"/>
          </w:tcPr>
          <w:p w14:paraId="0186120F">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620EF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60" w:hRule="atLeast"/>
          <w:jc w:val="center"/>
        </w:trPr>
        <w:tc>
          <w:tcPr>
            <w:tcW w:w="534" w:type="dxa"/>
            <w:vAlign w:val="center"/>
          </w:tcPr>
          <w:p w14:paraId="635540F4">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4FFA02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人力资源服务</w:t>
            </w:r>
          </w:p>
        </w:tc>
        <w:tc>
          <w:tcPr>
            <w:tcW w:w="2093" w:type="dxa"/>
            <w:vAlign w:val="center"/>
          </w:tcPr>
          <w:p w14:paraId="6EE1B9C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经营性人力资源服务机构是否建立健全内部制度、保存服务台账、按规定提交经营情况年度报告</w:t>
            </w:r>
          </w:p>
        </w:tc>
        <w:tc>
          <w:tcPr>
            <w:tcW w:w="1433" w:type="dxa"/>
            <w:vAlign w:val="center"/>
          </w:tcPr>
          <w:p w14:paraId="4519D12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经营性人力资源服务机构</w:t>
            </w:r>
          </w:p>
        </w:tc>
        <w:tc>
          <w:tcPr>
            <w:tcW w:w="895" w:type="dxa"/>
            <w:vAlign w:val="center"/>
          </w:tcPr>
          <w:p w14:paraId="65ED82C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989E97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4B6D89C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4CEA9B1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《人力资源市场暂行条例》第四十四条</w:t>
            </w:r>
          </w:p>
          <w:p w14:paraId="3BF9E06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《陕西省就业促进条例》第二十九条</w:t>
            </w:r>
          </w:p>
          <w:p w14:paraId="60ADFFC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《陕西省人力资源市场条例》第三十七条</w:t>
            </w:r>
          </w:p>
        </w:tc>
        <w:tc>
          <w:tcPr>
            <w:tcW w:w="906" w:type="dxa"/>
            <w:vMerge w:val="continue"/>
            <w:vAlign w:val="center"/>
          </w:tcPr>
          <w:p w14:paraId="45CC97B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C973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0479B138">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9012AE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人力资源服务</w:t>
            </w:r>
          </w:p>
        </w:tc>
        <w:tc>
          <w:tcPr>
            <w:tcW w:w="2093" w:type="dxa"/>
            <w:vAlign w:val="center"/>
          </w:tcPr>
          <w:p w14:paraId="4324283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人力资源服务机构是否存在未明示营业执照、服务项目、收费标准、人力资源服务许可证、监督机关及监督电话等情形</w:t>
            </w:r>
          </w:p>
        </w:tc>
        <w:tc>
          <w:tcPr>
            <w:tcW w:w="1433" w:type="dxa"/>
            <w:vAlign w:val="center"/>
          </w:tcPr>
          <w:p w14:paraId="73AF085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人力资源服务机构</w:t>
            </w:r>
          </w:p>
        </w:tc>
        <w:tc>
          <w:tcPr>
            <w:tcW w:w="895" w:type="dxa"/>
            <w:vAlign w:val="center"/>
          </w:tcPr>
          <w:p w14:paraId="612A269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71CCE55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51A2183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3E27000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《人力资源市场暂行条例》第三十二、四十四条</w:t>
            </w:r>
          </w:p>
          <w:p w14:paraId="07D05D5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《就业服务与就业管理规定》第七十一条《陕西省人力资源市场条例》第三十五条《陕西省就业促进条例》第二十九条</w:t>
            </w:r>
          </w:p>
        </w:tc>
        <w:tc>
          <w:tcPr>
            <w:tcW w:w="906" w:type="dxa"/>
            <w:vMerge w:val="continue"/>
            <w:vAlign w:val="center"/>
          </w:tcPr>
          <w:p w14:paraId="62C945F0">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0402D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41FC4088">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40A865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人力资源服务</w:t>
            </w:r>
          </w:p>
        </w:tc>
        <w:tc>
          <w:tcPr>
            <w:tcW w:w="2093" w:type="dxa"/>
            <w:vAlign w:val="center"/>
          </w:tcPr>
          <w:p w14:paraId="2AAE626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职业中介机构是否存在为无合法证照用人单位提供职业中介服务和伪造、涂改、转让职业中介许可证行为</w:t>
            </w:r>
          </w:p>
        </w:tc>
        <w:tc>
          <w:tcPr>
            <w:tcW w:w="1433" w:type="dxa"/>
            <w:vAlign w:val="center"/>
          </w:tcPr>
          <w:p w14:paraId="5F46AC4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职业中介机构</w:t>
            </w:r>
          </w:p>
        </w:tc>
        <w:tc>
          <w:tcPr>
            <w:tcW w:w="895" w:type="dxa"/>
            <w:vAlign w:val="center"/>
          </w:tcPr>
          <w:p w14:paraId="4D63035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366BC42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Merge w:val="restart"/>
            <w:vAlign w:val="center"/>
          </w:tcPr>
          <w:p w14:paraId="6124AF7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1AD29F2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《就业促进法》第六十五条</w:t>
            </w:r>
          </w:p>
          <w:p w14:paraId="66F7FB9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《就业服务与就业管理规定》第七十四条《陕西省就业促进条例》第三十条</w:t>
            </w:r>
          </w:p>
        </w:tc>
        <w:tc>
          <w:tcPr>
            <w:tcW w:w="906" w:type="dxa"/>
            <w:vMerge w:val="continue"/>
            <w:vAlign w:val="center"/>
          </w:tcPr>
          <w:p w14:paraId="668D195C">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6DF1A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4FEDAFCA">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D67435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人力资源服务</w:t>
            </w:r>
          </w:p>
        </w:tc>
        <w:tc>
          <w:tcPr>
            <w:tcW w:w="2093" w:type="dxa"/>
            <w:vAlign w:val="center"/>
          </w:tcPr>
          <w:p w14:paraId="3C35305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职业中介机构是否存在扣押劳动者居民身份证等证件的行为</w:t>
            </w:r>
          </w:p>
        </w:tc>
        <w:tc>
          <w:tcPr>
            <w:tcW w:w="1433" w:type="dxa"/>
            <w:vAlign w:val="center"/>
          </w:tcPr>
          <w:p w14:paraId="474E576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职业中介机构</w:t>
            </w:r>
          </w:p>
        </w:tc>
        <w:tc>
          <w:tcPr>
            <w:tcW w:w="895" w:type="dxa"/>
            <w:vAlign w:val="center"/>
          </w:tcPr>
          <w:p w14:paraId="0D239B9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6292565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Merge w:val="continue"/>
            <w:vAlign w:val="center"/>
          </w:tcPr>
          <w:p w14:paraId="7EB632E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4494" w:type="dxa"/>
            <w:vAlign w:val="center"/>
          </w:tcPr>
          <w:p w14:paraId="5F66A54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《就业促进法》第六十六条第一款</w:t>
            </w:r>
          </w:p>
          <w:p w14:paraId="293EC6B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《就业服务与就业管理规定》第七十四条《陕西省就业促进条例》第三十条</w:t>
            </w:r>
          </w:p>
        </w:tc>
        <w:tc>
          <w:tcPr>
            <w:tcW w:w="906" w:type="dxa"/>
            <w:vMerge w:val="continue"/>
            <w:vAlign w:val="center"/>
          </w:tcPr>
          <w:p w14:paraId="1B2AC4AC">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41007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702" w:hRule="atLeast"/>
          <w:jc w:val="center"/>
        </w:trPr>
        <w:tc>
          <w:tcPr>
            <w:tcW w:w="534" w:type="dxa"/>
            <w:vAlign w:val="center"/>
          </w:tcPr>
          <w:p w14:paraId="60BDBE44">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17725F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人力资源服务</w:t>
            </w:r>
          </w:p>
        </w:tc>
        <w:tc>
          <w:tcPr>
            <w:tcW w:w="2093" w:type="dxa"/>
            <w:vAlign w:val="center"/>
          </w:tcPr>
          <w:p w14:paraId="58AD79E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职业中介机构是否存在向劳动者收取押金的行为</w:t>
            </w:r>
          </w:p>
        </w:tc>
        <w:tc>
          <w:tcPr>
            <w:tcW w:w="1433" w:type="dxa"/>
            <w:vAlign w:val="center"/>
          </w:tcPr>
          <w:p w14:paraId="457EEC5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职业中介机构</w:t>
            </w:r>
          </w:p>
        </w:tc>
        <w:tc>
          <w:tcPr>
            <w:tcW w:w="895" w:type="dxa"/>
            <w:vAlign w:val="center"/>
          </w:tcPr>
          <w:p w14:paraId="7521CA1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03D55B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36B9682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31AA6DE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《就业促进法》第六十六条第二款</w:t>
            </w:r>
          </w:p>
          <w:p w14:paraId="723DEA2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《就业服务与就业管理规定》第七十四条《陕西省就业促进条例》第三十条</w:t>
            </w:r>
          </w:p>
        </w:tc>
        <w:tc>
          <w:tcPr>
            <w:tcW w:w="906" w:type="dxa"/>
            <w:vMerge w:val="continue"/>
            <w:vAlign w:val="center"/>
          </w:tcPr>
          <w:p w14:paraId="5F446F48">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6FE22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619" w:hRule="atLeast"/>
          <w:jc w:val="center"/>
        </w:trPr>
        <w:tc>
          <w:tcPr>
            <w:tcW w:w="534" w:type="dxa"/>
            <w:vAlign w:val="center"/>
          </w:tcPr>
          <w:p w14:paraId="35F9978F">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DADD9B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人力资源服务</w:t>
            </w:r>
          </w:p>
        </w:tc>
        <w:tc>
          <w:tcPr>
            <w:tcW w:w="2093" w:type="dxa"/>
            <w:vAlign w:val="center"/>
          </w:tcPr>
          <w:p w14:paraId="36BB23A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船员服务机构在提供船员服务时，是否存在提供虚假信息，欺诈船员的情形</w:t>
            </w:r>
          </w:p>
        </w:tc>
        <w:tc>
          <w:tcPr>
            <w:tcW w:w="1433" w:type="dxa"/>
            <w:vAlign w:val="center"/>
          </w:tcPr>
          <w:p w14:paraId="7FAFAC0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船员服务机构</w:t>
            </w:r>
          </w:p>
        </w:tc>
        <w:tc>
          <w:tcPr>
            <w:tcW w:w="895" w:type="dxa"/>
            <w:vAlign w:val="center"/>
          </w:tcPr>
          <w:p w14:paraId="0753CBB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57D228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6859E16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0C1F77E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《中华人民共和国船员条例》第三十八条</w:t>
            </w:r>
          </w:p>
        </w:tc>
        <w:tc>
          <w:tcPr>
            <w:tcW w:w="906" w:type="dxa"/>
            <w:vMerge w:val="continue"/>
            <w:vAlign w:val="center"/>
          </w:tcPr>
          <w:p w14:paraId="0DE96A41">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5D63D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17" w:hRule="atLeast"/>
          <w:jc w:val="center"/>
        </w:trPr>
        <w:tc>
          <w:tcPr>
            <w:tcW w:w="534" w:type="dxa"/>
            <w:vAlign w:val="center"/>
          </w:tcPr>
          <w:p w14:paraId="6745AA78">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9F82AD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人力资源服务</w:t>
            </w:r>
          </w:p>
        </w:tc>
        <w:tc>
          <w:tcPr>
            <w:tcW w:w="2093" w:type="dxa"/>
            <w:vAlign w:val="center"/>
          </w:tcPr>
          <w:p w14:paraId="5272691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职业中介机构是否存在未建立服务台帐，或虽建立服务台帐但未记录服务对象、服务过程、服务结果和收费情况的情形</w:t>
            </w:r>
          </w:p>
        </w:tc>
        <w:tc>
          <w:tcPr>
            <w:tcW w:w="1433" w:type="dxa"/>
            <w:vAlign w:val="center"/>
          </w:tcPr>
          <w:p w14:paraId="337EFBE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职业中介机构</w:t>
            </w:r>
          </w:p>
        </w:tc>
        <w:tc>
          <w:tcPr>
            <w:tcW w:w="895" w:type="dxa"/>
            <w:vAlign w:val="center"/>
          </w:tcPr>
          <w:p w14:paraId="055E173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05719E8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Merge w:val="restart"/>
            <w:vAlign w:val="center"/>
          </w:tcPr>
          <w:p w14:paraId="42A30D4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p w14:paraId="7EDBABD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c>
          <w:tcPr>
            <w:tcW w:w="4494" w:type="dxa"/>
            <w:vAlign w:val="center"/>
          </w:tcPr>
          <w:p w14:paraId="22D1892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《就业服务与就业管理规定》第七十二条《陕西省就业促进条例》第二十九条</w:t>
            </w:r>
          </w:p>
        </w:tc>
        <w:tc>
          <w:tcPr>
            <w:tcW w:w="906" w:type="dxa"/>
            <w:vMerge w:val="continue"/>
            <w:vAlign w:val="center"/>
          </w:tcPr>
          <w:p w14:paraId="1D6ADE6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12487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59" w:hRule="atLeast"/>
          <w:jc w:val="center"/>
        </w:trPr>
        <w:tc>
          <w:tcPr>
            <w:tcW w:w="534" w:type="dxa"/>
            <w:vAlign w:val="center"/>
          </w:tcPr>
          <w:p w14:paraId="5894BC40">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B4811A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人力资源服务</w:t>
            </w:r>
          </w:p>
        </w:tc>
        <w:tc>
          <w:tcPr>
            <w:tcW w:w="2093" w:type="dxa"/>
            <w:vAlign w:val="center"/>
          </w:tcPr>
          <w:p w14:paraId="16C30F5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职业中介机构在职业中介服务不成功后是否存在未向劳动者退还所收取的中介服务费等行为</w:t>
            </w:r>
          </w:p>
        </w:tc>
        <w:tc>
          <w:tcPr>
            <w:tcW w:w="1433" w:type="dxa"/>
            <w:vAlign w:val="center"/>
          </w:tcPr>
          <w:p w14:paraId="4CA7240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职业中介机构</w:t>
            </w:r>
          </w:p>
        </w:tc>
        <w:tc>
          <w:tcPr>
            <w:tcW w:w="895" w:type="dxa"/>
            <w:vAlign w:val="center"/>
          </w:tcPr>
          <w:p w14:paraId="6CBDD4F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5886589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Merge w:val="continue"/>
            <w:vAlign w:val="center"/>
          </w:tcPr>
          <w:p w14:paraId="123F660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4494" w:type="dxa"/>
            <w:vAlign w:val="center"/>
          </w:tcPr>
          <w:p w14:paraId="36671EB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《就业服务与就业管理规定》第七十三条</w:t>
            </w:r>
          </w:p>
        </w:tc>
        <w:tc>
          <w:tcPr>
            <w:tcW w:w="906" w:type="dxa"/>
            <w:vMerge w:val="continue"/>
            <w:vAlign w:val="center"/>
          </w:tcPr>
          <w:p w14:paraId="78310817">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14B87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168" w:hRule="atLeast"/>
          <w:jc w:val="center"/>
        </w:trPr>
        <w:tc>
          <w:tcPr>
            <w:tcW w:w="534" w:type="dxa"/>
            <w:vAlign w:val="center"/>
          </w:tcPr>
          <w:p w14:paraId="59EBAE5C">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4DBB1A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人力资源服务</w:t>
            </w:r>
          </w:p>
        </w:tc>
        <w:tc>
          <w:tcPr>
            <w:tcW w:w="2093" w:type="dxa"/>
            <w:vAlign w:val="center"/>
          </w:tcPr>
          <w:p w14:paraId="5CB7DF8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职业中介机构是否有下列行为之一：发布的就业信息中包含歧视性内容；为无合法身份证件的劳动者提供职业中介服务；介绍劳动者从事法律法规禁止从事的职业；以暴力胁迫欺诈等方式进行职业中介活动；超出核准的业务范围经营；其他违反法律法规规定的行为</w:t>
            </w:r>
          </w:p>
        </w:tc>
        <w:tc>
          <w:tcPr>
            <w:tcW w:w="1433" w:type="dxa"/>
            <w:vAlign w:val="center"/>
          </w:tcPr>
          <w:p w14:paraId="1005AA3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职业中介机构</w:t>
            </w:r>
          </w:p>
        </w:tc>
        <w:tc>
          <w:tcPr>
            <w:tcW w:w="895" w:type="dxa"/>
            <w:vAlign w:val="center"/>
          </w:tcPr>
          <w:p w14:paraId="72701BC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6610D6B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4B7C9CF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770E7AA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《人力资源市场暂行条例》第四十三条《劳动保障监察条例》第二十八条</w:t>
            </w:r>
          </w:p>
          <w:p w14:paraId="6CF24BB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《就业服务与就业管理规定》第五十八、七十四条《陕西省就业促进条例》第三十条</w:t>
            </w:r>
          </w:p>
        </w:tc>
        <w:tc>
          <w:tcPr>
            <w:tcW w:w="906" w:type="dxa"/>
            <w:vMerge w:val="continue"/>
            <w:vAlign w:val="center"/>
          </w:tcPr>
          <w:p w14:paraId="710C73B5">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03D88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99" w:hRule="atLeast"/>
          <w:jc w:val="center"/>
        </w:trPr>
        <w:tc>
          <w:tcPr>
            <w:tcW w:w="534" w:type="dxa"/>
            <w:vAlign w:val="center"/>
          </w:tcPr>
          <w:p w14:paraId="4A912B5A">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D0B206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人力资源服务</w:t>
            </w:r>
          </w:p>
        </w:tc>
        <w:tc>
          <w:tcPr>
            <w:tcW w:w="2093" w:type="dxa"/>
            <w:vAlign w:val="center"/>
          </w:tcPr>
          <w:p w14:paraId="3F6417D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人才中介服务机构是否存在不依法接受检查或者提供虚假材料、不按规定办理许可证变更手续的行为</w:t>
            </w:r>
          </w:p>
        </w:tc>
        <w:tc>
          <w:tcPr>
            <w:tcW w:w="1433" w:type="dxa"/>
            <w:vAlign w:val="center"/>
          </w:tcPr>
          <w:p w14:paraId="2B6960F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人才中介服务机构</w:t>
            </w:r>
          </w:p>
        </w:tc>
        <w:tc>
          <w:tcPr>
            <w:tcW w:w="895" w:type="dxa"/>
            <w:vAlign w:val="center"/>
          </w:tcPr>
          <w:p w14:paraId="163895E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1A89D1A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1C7E51B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49F4201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《人才市场管理规定》第三十四条</w:t>
            </w:r>
          </w:p>
        </w:tc>
        <w:tc>
          <w:tcPr>
            <w:tcW w:w="906" w:type="dxa"/>
            <w:vMerge w:val="continue"/>
            <w:vAlign w:val="center"/>
          </w:tcPr>
          <w:p w14:paraId="57B7100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16B64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631" w:hRule="atLeast"/>
          <w:jc w:val="center"/>
        </w:trPr>
        <w:tc>
          <w:tcPr>
            <w:tcW w:w="534" w:type="dxa"/>
            <w:vAlign w:val="center"/>
          </w:tcPr>
          <w:p w14:paraId="40DDF81B">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EA8CFF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人力资源服务</w:t>
            </w:r>
          </w:p>
        </w:tc>
        <w:tc>
          <w:tcPr>
            <w:tcW w:w="2093" w:type="dxa"/>
            <w:vAlign w:val="center"/>
          </w:tcPr>
          <w:p w14:paraId="34C7F71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单位或个人是否存在未经依法授权从事人事代理业务的行为</w:t>
            </w:r>
          </w:p>
        </w:tc>
        <w:tc>
          <w:tcPr>
            <w:tcW w:w="1433" w:type="dxa"/>
            <w:vAlign w:val="center"/>
          </w:tcPr>
          <w:p w14:paraId="44400B3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单位或个人</w:t>
            </w:r>
          </w:p>
        </w:tc>
        <w:tc>
          <w:tcPr>
            <w:tcW w:w="895" w:type="dxa"/>
            <w:vAlign w:val="center"/>
          </w:tcPr>
          <w:p w14:paraId="792A133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08F37B9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0CA26B0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0847037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《人才市场管理规定》第三十五条</w:t>
            </w:r>
          </w:p>
        </w:tc>
        <w:tc>
          <w:tcPr>
            <w:tcW w:w="906" w:type="dxa"/>
            <w:vMerge w:val="continue"/>
            <w:vAlign w:val="center"/>
          </w:tcPr>
          <w:p w14:paraId="380B5935">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49A5C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63" w:hRule="atLeast"/>
          <w:jc w:val="center"/>
        </w:trPr>
        <w:tc>
          <w:tcPr>
            <w:tcW w:w="534" w:type="dxa"/>
            <w:vAlign w:val="center"/>
          </w:tcPr>
          <w:p w14:paraId="7D1B8C79">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0CD24B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人力资源服务</w:t>
            </w:r>
          </w:p>
        </w:tc>
        <w:tc>
          <w:tcPr>
            <w:tcW w:w="2093" w:type="dxa"/>
            <w:vAlign w:val="center"/>
          </w:tcPr>
          <w:p w14:paraId="5D1903D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人才中介服务机构是否存在超出许可业务范围接受代理业务的行为</w:t>
            </w:r>
          </w:p>
        </w:tc>
        <w:tc>
          <w:tcPr>
            <w:tcW w:w="1433" w:type="dxa"/>
            <w:vAlign w:val="center"/>
          </w:tcPr>
          <w:p w14:paraId="3E6CE5DC">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14AD07D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人才中介服务机构</w:t>
            </w:r>
          </w:p>
        </w:tc>
        <w:tc>
          <w:tcPr>
            <w:tcW w:w="895" w:type="dxa"/>
            <w:vAlign w:val="center"/>
          </w:tcPr>
          <w:p w14:paraId="0F5537FD">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p w14:paraId="41A8365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8BFC653">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p w14:paraId="4F46457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29030BE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0A91A6C7">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126D67B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《人才市场管理规定》第三十六条《陕西省就业促进条例》第三十条</w:t>
            </w:r>
          </w:p>
        </w:tc>
        <w:tc>
          <w:tcPr>
            <w:tcW w:w="906" w:type="dxa"/>
            <w:vMerge w:val="restart"/>
            <w:vAlign w:val="center"/>
          </w:tcPr>
          <w:p w14:paraId="7C8A8F4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EA463C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673535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69E63D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168604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5118A4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611ABA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D891F1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71ED68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914CF3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C2C9E2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市人力资源和社会保障局</w:t>
            </w:r>
          </w:p>
          <w:p w14:paraId="1786677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3CE87A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02C8D5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AF6BF7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CAFB89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CB30FD9">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4278AE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61AA73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02A93C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5B257E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ACB057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4E7AEA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46055A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4015CD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380D2B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7E444F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6CABEB9">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E58359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EF1153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DC8598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336FA2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9610D0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607667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866165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76C84B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E17F78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市人力资源和社会保障局</w:t>
            </w:r>
          </w:p>
          <w:p w14:paraId="3B2AB22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52002A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7755B39">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E294BD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94A682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7BDBD1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88226C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B30077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6D2A3C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4FF353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3AFDA7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E712CB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621F79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C6A6F7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1B9D75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68A765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A8E663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4601639">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D072151">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38556DA8">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77597DC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市人力资源和社会保障局</w:t>
            </w:r>
          </w:p>
          <w:p w14:paraId="22AEA0F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7BE65B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9DEE1A9">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F21C51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6D33CD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FC0EAD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92C406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4B3D49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F44E8A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285032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1378AC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5D2F9B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C5A6CB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BF9A39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515477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1DEA19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885B96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75DCDE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57C337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87B329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1748CB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173720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0B220B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07C658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市人力资源和社会保障局</w:t>
            </w:r>
          </w:p>
          <w:p w14:paraId="6012E1F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E9B194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6C89CA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685821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E442B4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5D1AF0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FD9803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5FEAEC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780622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BB8713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B60BB3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708E2B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8F3D62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81501B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1EF187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AE888B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FE6384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31605A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106ED19">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01CE8D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0CA4D1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01753F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56EFC8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DD2179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64ACA6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市人力资源和社会保障局</w:t>
            </w:r>
          </w:p>
          <w:p w14:paraId="1D4429E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9EDD719">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7AE956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1865EA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DB2A17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9DC9E9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0E1A57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11B57A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58A56D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1926FC9">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BF232E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2DA70B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269382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04E7A4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4BDFB39">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635C57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D67A14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C936C4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E433348">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16DC0D95">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75BDBF0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ED229A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C640EB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市人力资源和社会保障局</w:t>
            </w:r>
          </w:p>
          <w:p w14:paraId="37529C0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48E665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1DE1B3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A5744B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A18D99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A8E3AC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7C8796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4487B6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0DCA8A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FD11D0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A9BC9B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8F1DAF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EA93CC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B1EE9D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99B868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9A6DA3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ADC3949">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1C982E9">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5859863D">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0524E993">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18E29021">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78DB9513">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7B6FBEE7">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49E3296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41FD4EF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8CC9DF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B86324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市人力资源和社会保障局</w:t>
            </w:r>
          </w:p>
          <w:p w14:paraId="6678505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777F11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6B973E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A56A3B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AC6928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9D13D2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8523F4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5EBD8F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D528D9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493117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6B7E639">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7D7279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47840A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903788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A84304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93B17F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54F699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市人力资源和社会保障局</w:t>
            </w:r>
          </w:p>
          <w:p w14:paraId="0AF6BC3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tc>
      </w:tr>
      <w:tr w14:paraId="7C9B8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70" w:hRule="atLeast"/>
          <w:jc w:val="center"/>
        </w:trPr>
        <w:tc>
          <w:tcPr>
            <w:tcW w:w="534" w:type="dxa"/>
            <w:vAlign w:val="center"/>
          </w:tcPr>
          <w:p w14:paraId="210E4A7B">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1FF481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人力资源服务</w:t>
            </w:r>
          </w:p>
        </w:tc>
        <w:tc>
          <w:tcPr>
            <w:tcW w:w="2093" w:type="dxa"/>
            <w:vAlign w:val="center"/>
          </w:tcPr>
          <w:p w14:paraId="3DB8A9B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用人单位是否存在以民族、性别、宗教信仰为由拒绝聘用或者提高聘用标准的行为、招聘不得招聘人员、向应聘者收取费用或者采取欺诈等手段谋取非法利益的行为</w:t>
            </w:r>
          </w:p>
        </w:tc>
        <w:tc>
          <w:tcPr>
            <w:tcW w:w="1433" w:type="dxa"/>
            <w:vAlign w:val="center"/>
          </w:tcPr>
          <w:p w14:paraId="0DB9196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用人单位</w:t>
            </w:r>
          </w:p>
        </w:tc>
        <w:tc>
          <w:tcPr>
            <w:tcW w:w="895" w:type="dxa"/>
            <w:vAlign w:val="center"/>
          </w:tcPr>
          <w:p w14:paraId="2EC566F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68EC00E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5217E20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02545DA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《人才市场管理规定》第三十七条《陕西省就业促进条例》第六条</w:t>
            </w:r>
          </w:p>
        </w:tc>
        <w:tc>
          <w:tcPr>
            <w:tcW w:w="906" w:type="dxa"/>
            <w:vMerge w:val="continue"/>
            <w:vAlign w:val="center"/>
          </w:tcPr>
          <w:p w14:paraId="0A665E02">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B2B1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38" w:hRule="atLeast"/>
          <w:jc w:val="center"/>
        </w:trPr>
        <w:tc>
          <w:tcPr>
            <w:tcW w:w="534" w:type="dxa"/>
            <w:vAlign w:val="center"/>
          </w:tcPr>
          <w:p w14:paraId="5AED43E4">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F73D00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职业技能培训和职业技能考核鉴定</w:t>
            </w:r>
          </w:p>
        </w:tc>
        <w:tc>
          <w:tcPr>
            <w:tcW w:w="2093" w:type="dxa"/>
            <w:vAlign w:val="center"/>
          </w:tcPr>
          <w:p w14:paraId="55F6CF7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民办学校是否有《民办教育促进法》第六十二条的情形</w:t>
            </w:r>
          </w:p>
        </w:tc>
        <w:tc>
          <w:tcPr>
            <w:tcW w:w="1433" w:type="dxa"/>
            <w:vAlign w:val="center"/>
          </w:tcPr>
          <w:p w14:paraId="633ECDE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民办学校</w:t>
            </w:r>
          </w:p>
        </w:tc>
        <w:tc>
          <w:tcPr>
            <w:tcW w:w="895" w:type="dxa"/>
            <w:vAlign w:val="center"/>
          </w:tcPr>
          <w:p w14:paraId="177E559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6D92E3F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2AAE721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370EBC3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《民办教育促进法》第六十二条</w:t>
            </w:r>
          </w:p>
        </w:tc>
        <w:tc>
          <w:tcPr>
            <w:tcW w:w="906" w:type="dxa"/>
            <w:vMerge w:val="continue"/>
            <w:vAlign w:val="center"/>
          </w:tcPr>
          <w:p w14:paraId="2F34AF5C">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48D4E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14" w:hRule="atLeast"/>
          <w:jc w:val="center"/>
        </w:trPr>
        <w:tc>
          <w:tcPr>
            <w:tcW w:w="534" w:type="dxa"/>
            <w:vAlign w:val="center"/>
          </w:tcPr>
          <w:p w14:paraId="12FCB1C6">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7F6853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职业技能培训和职业技能考核鉴定</w:t>
            </w:r>
          </w:p>
        </w:tc>
        <w:tc>
          <w:tcPr>
            <w:tcW w:w="2093" w:type="dxa"/>
            <w:vAlign w:val="center"/>
          </w:tcPr>
          <w:p w14:paraId="3E6A7DC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社会组织或个人是否擅自举办民办学校</w:t>
            </w:r>
          </w:p>
        </w:tc>
        <w:tc>
          <w:tcPr>
            <w:tcW w:w="1433" w:type="dxa"/>
            <w:vAlign w:val="center"/>
          </w:tcPr>
          <w:p w14:paraId="3A4976B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社会组织或个人</w:t>
            </w:r>
          </w:p>
        </w:tc>
        <w:tc>
          <w:tcPr>
            <w:tcW w:w="895" w:type="dxa"/>
            <w:vAlign w:val="center"/>
          </w:tcPr>
          <w:p w14:paraId="0617752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7911E84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0D983DF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4E3B938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《民办教育促进法》第六十四条</w:t>
            </w:r>
          </w:p>
        </w:tc>
        <w:tc>
          <w:tcPr>
            <w:tcW w:w="906" w:type="dxa"/>
            <w:vMerge w:val="continue"/>
            <w:vAlign w:val="center"/>
          </w:tcPr>
          <w:p w14:paraId="1C40AD82">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F0E8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92" w:hRule="atLeast"/>
          <w:jc w:val="center"/>
        </w:trPr>
        <w:tc>
          <w:tcPr>
            <w:tcW w:w="534" w:type="dxa"/>
            <w:vAlign w:val="center"/>
          </w:tcPr>
          <w:p w14:paraId="556CE7DE">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E15A12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职业技能培训和职业技能考核鉴定</w:t>
            </w:r>
          </w:p>
        </w:tc>
        <w:tc>
          <w:tcPr>
            <w:tcW w:w="2093" w:type="dxa"/>
            <w:vAlign w:val="center"/>
          </w:tcPr>
          <w:p w14:paraId="1BF7F54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职业技能培训机构或者职业技能考核鉴定机构是否违反国家有关职业技能培训或者职业技能考核鉴定规定的行为</w:t>
            </w:r>
          </w:p>
        </w:tc>
        <w:tc>
          <w:tcPr>
            <w:tcW w:w="1433" w:type="dxa"/>
            <w:vAlign w:val="center"/>
          </w:tcPr>
          <w:p w14:paraId="0FB794F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职业技能培训机构、职业技能考核鉴定机构</w:t>
            </w:r>
          </w:p>
        </w:tc>
        <w:tc>
          <w:tcPr>
            <w:tcW w:w="895" w:type="dxa"/>
            <w:vAlign w:val="center"/>
          </w:tcPr>
          <w:p w14:paraId="0CCA0769">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48F3F39F">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06892F1C">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p w14:paraId="6F4211D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2DB973F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480142E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《劳动保障监察条例》第二十八条《陕西省劳动监察条例》第十九条</w:t>
            </w:r>
          </w:p>
        </w:tc>
        <w:tc>
          <w:tcPr>
            <w:tcW w:w="906" w:type="dxa"/>
            <w:vMerge w:val="continue"/>
            <w:vAlign w:val="center"/>
          </w:tcPr>
          <w:p w14:paraId="67A1AF31">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6ADA0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198" w:hRule="atLeast"/>
          <w:jc w:val="center"/>
        </w:trPr>
        <w:tc>
          <w:tcPr>
            <w:tcW w:w="534" w:type="dxa"/>
            <w:vAlign w:val="center"/>
          </w:tcPr>
          <w:p w14:paraId="00069023">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05E88E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职业技能培训和职业技能考核鉴定</w:t>
            </w:r>
          </w:p>
        </w:tc>
        <w:tc>
          <w:tcPr>
            <w:tcW w:w="2093" w:type="dxa"/>
            <w:vAlign w:val="center"/>
          </w:tcPr>
          <w:p w14:paraId="7204B479">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实施职业技能培训的民办学校是否有《《民办教育促进法》实施条例》第47、49条的情形</w:t>
            </w:r>
          </w:p>
        </w:tc>
        <w:tc>
          <w:tcPr>
            <w:tcW w:w="1433" w:type="dxa"/>
            <w:vAlign w:val="center"/>
          </w:tcPr>
          <w:p w14:paraId="35B39EF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民办学校</w:t>
            </w:r>
          </w:p>
        </w:tc>
        <w:tc>
          <w:tcPr>
            <w:tcW w:w="895" w:type="dxa"/>
            <w:vAlign w:val="center"/>
          </w:tcPr>
          <w:p w14:paraId="750E033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0689416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13993D3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360FCEC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《民办教育促进法实施条例》第四十七、四十九条</w:t>
            </w:r>
          </w:p>
        </w:tc>
        <w:tc>
          <w:tcPr>
            <w:tcW w:w="906" w:type="dxa"/>
            <w:vMerge w:val="continue"/>
            <w:vAlign w:val="center"/>
          </w:tcPr>
          <w:p w14:paraId="3B7B1D7C">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FB06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70" w:hRule="atLeast"/>
          <w:jc w:val="center"/>
        </w:trPr>
        <w:tc>
          <w:tcPr>
            <w:tcW w:w="534" w:type="dxa"/>
            <w:vAlign w:val="center"/>
          </w:tcPr>
          <w:p w14:paraId="4E07FBFF">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903105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职业技能培训和职业技能考核鉴定</w:t>
            </w:r>
          </w:p>
        </w:tc>
        <w:tc>
          <w:tcPr>
            <w:tcW w:w="2093" w:type="dxa"/>
            <w:vAlign w:val="center"/>
          </w:tcPr>
          <w:p w14:paraId="1413886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实施职业技能培训的民办学校是否将出资人取得回报比例的决定和向社会公布的有关办学水平和教育质量等材料、财务状况报审批机关备案，或者备案材料不真实的情形</w:t>
            </w:r>
          </w:p>
        </w:tc>
        <w:tc>
          <w:tcPr>
            <w:tcW w:w="1433" w:type="dxa"/>
            <w:vAlign w:val="center"/>
          </w:tcPr>
          <w:p w14:paraId="00DD46F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民办学校</w:t>
            </w:r>
          </w:p>
        </w:tc>
        <w:tc>
          <w:tcPr>
            <w:tcW w:w="895" w:type="dxa"/>
            <w:vAlign w:val="center"/>
          </w:tcPr>
          <w:p w14:paraId="2C4B3BE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6FC1893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49FB700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4AD9B65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《民办教育促进法实施条例》第五十条</w:t>
            </w:r>
          </w:p>
        </w:tc>
        <w:tc>
          <w:tcPr>
            <w:tcW w:w="906" w:type="dxa"/>
            <w:vMerge w:val="continue"/>
            <w:vAlign w:val="center"/>
          </w:tcPr>
          <w:p w14:paraId="5FBA2CF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2ED0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10" w:hRule="atLeast"/>
          <w:jc w:val="center"/>
        </w:trPr>
        <w:tc>
          <w:tcPr>
            <w:tcW w:w="534" w:type="dxa"/>
            <w:vAlign w:val="center"/>
          </w:tcPr>
          <w:p w14:paraId="549D0E96">
            <w:pPr>
              <w:widowControl w:val="0"/>
              <w:numPr>
                <w:ilvl w:val="0"/>
                <w:numId w:val="1"/>
              </w:numPr>
              <w:kinsoku/>
              <w:topLinePunct/>
              <w:autoSpaceDE/>
              <w:autoSpaceDN/>
              <w:spacing w:line="300" w:lineRule="exact"/>
              <w:ind w:left="454" w:leftChars="0" w:hanging="454" w:firstLineChars="0"/>
              <w:jc w:val="both"/>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6E95A3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职业技能培训和职业技能考核鉴定</w:t>
            </w:r>
          </w:p>
        </w:tc>
        <w:tc>
          <w:tcPr>
            <w:tcW w:w="2093" w:type="dxa"/>
            <w:vAlign w:val="center"/>
          </w:tcPr>
          <w:p w14:paraId="07B55A4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实施职业技能培训的民办学校是否存在管理混乱严重影响教育教学，有《《民办教育促进法》实施条例》第五十一条的情形</w:t>
            </w:r>
          </w:p>
        </w:tc>
        <w:tc>
          <w:tcPr>
            <w:tcW w:w="1433" w:type="dxa"/>
            <w:vAlign w:val="center"/>
          </w:tcPr>
          <w:p w14:paraId="5BF01B6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民办学校</w:t>
            </w:r>
          </w:p>
        </w:tc>
        <w:tc>
          <w:tcPr>
            <w:tcW w:w="895" w:type="dxa"/>
            <w:vAlign w:val="center"/>
          </w:tcPr>
          <w:p w14:paraId="2764AD7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60BA135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Merge w:val="restart"/>
            <w:vAlign w:val="center"/>
          </w:tcPr>
          <w:p w14:paraId="0F99813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7B99D18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《民办教育促进法实施条例》第五十一条</w:t>
            </w:r>
          </w:p>
        </w:tc>
        <w:tc>
          <w:tcPr>
            <w:tcW w:w="906" w:type="dxa"/>
            <w:vMerge w:val="continue"/>
            <w:vAlign w:val="center"/>
          </w:tcPr>
          <w:p w14:paraId="1B08DE6E">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CA0D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82" w:hRule="atLeast"/>
          <w:jc w:val="center"/>
        </w:trPr>
        <w:tc>
          <w:tcPr>
            <w:tcW w:w="534" w:type="dxa"/>
            <w:vAlign w:val="center"/>
          </w:tcPr>
          <w:p w14:paraId="2E83B196">
            <w:pPr>
              <w:widowControl w:val="0"/>
              <w:numPr>
                <w:ilvl w:val="0"/>
                <w:numId w:val="1"/>
              </w:numPr>
              <w:kinsoku/>
              <w:topLinePunct/>
              <w:autoSpaceDE/>
              <w:autoSpaceDN/>
              <w:spacing w:line="300" w:lineRule="exact"/>
              <w:ind w:left="454" w:leftChars="0" w:hanging="454" w:firstLineChars="0"/>
              <w:jc w:val="both"/>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EFEB9D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职业技能培训和职业技能考核鉴定</w:t>
            </w:r>
          </w:p>
        </w:tc>
        <w:tc>
          <w:tcPr>
            <w:tcW w:w="2093" w:type="dxa"/>
            <w:vAlign w:val="center"/>
          </w:tcPr>
          <w:p w14:paraId="31ED734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单位或个人是否存在未经批准擅自设立实施职业技能培训的中外合作办学机构或者以不正当手段骗取中外合作办学许可证的情形</w:t>
            </w:r>
          </w:p>
        </w:tc>
        <w:tc>
          <w:tcPr>
            <w:tcW w:w="1433" w:type="dxa"/>
            <w:vAlign w:val="center"/>
          </w:tcPr>
          <w:p w14:paraId="5F4A337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单位或个人</w:t>
            </w:r>
          </w:p>
        </w:tc>
        <w:tc>
          <w:tcPr>
            <w:tcW w:w="895" w:type="dxa"/>
            <w:vAlign w:val="center"/>
          </w:tcPr>
          <w:p w14:paraId="526BFB6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1499A20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Merge w:val="continue"/>
            <w:vAlign w:val="center"/>
          </w:tcPr>
          <w:p w14:paraId="381EA07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4494" w:type="dxa"/>
            <w:vAlign w:val="center"/>
          </w:tcPr>
          <w:p w14:paraId="23161DF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《中外合作办学条例》第五十一条</w:t>
            </w:r>
          </w:p>
        </w:tc>
        <w:tc>
          <w:tcPr>
            <w:tcW w:w="906" w:type="dxa"/>
            <w:vMerge w:val="continue"/>
            <w:vAlign w:val="center"/>
          </w:tcPr>
          <w:p w14:paraId="19F6D63D">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828A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54" w:hRule="atLeast"/>
          <w:jc w:val="center"/>
        </w:trPr>
        <w:tc>
          <w:tcPr>
            <w:tcW w:w="534" w:type="dxa"/>
            <w:vAlign w:val="center"/>
          </w:tcPr>
          <w:p w14:paraId="149EB812">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9F3E75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职业技能培训和职业技能考核鉴定</w:t>
            </w:r>
          </w:p>
        </w:tc>
        <w:tc>
          <w:tcPr>
            <w:tcW w:w="2093" w:type="dxa"/>
            <w:vAlign w:val="center"/>
          </w:tcPr>
          <w:p w14:paraId="37307E7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实施职业技能培训的中外合作办学机构是否存在筹备设立期间招收学生的情形</w:t>
            </w:r>
          </w:p>
        </w:tc>
        <w:tc>
          <w:tcPr>
            <w:tcW w:w="1433" w:type="dxa"/>
            <w:vAlign w:val="center"/>
          </w:tcPr>
          <w:p w14:paraId="5FEAD2F9">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4DEA84A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中外合作办学机构</w:t>
            </w:r>
          </w:p>
        </w:tc>
        <w:tc>
          <w:tcPr>
            <w:tcW w:w="895" w:type="dxa"/>
            <w:vAlign w:val="center"/>
          </w:tcPr>
          <w:p w14:paraId="16562D44">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p w14:paraId="3403351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3ADCA74B">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p w14:paraId="17F4F6A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07DB472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5F09074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《中外合作办学条例》第五十二条</w:t>
            </w:r>
          </w:p>
        </w:tc>
        <w:tc>
          <w:tcPr>
            <w:tcW w:w="906" w:type="dxa"/>
            <w:vMerge w:val="continue"/>
            <w:vAlign w:val="center"/>
          </w:tcPr>
          <w:p w14:paraId="303A3532">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6DED2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4F2C650A">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094EBA7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职业技能培训和职业技能考核鉴定</w:t>
            </w:r>
          </w:p>
        </w:tc>
        <w:tc>
          <w:tcPr>
            <w:tcW w:w="2093" w:type="dxa"/>
            <w:vAlign w:val="center"/>
          </w:tcPr>
          <w:p w14:paraId="253E19D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中外合作办学者是否存在虚假出资或者在中外合作办学机构成立后抽逃出资的情形</w:t>
            </w:r>
          </w:p>
        </w:tc>
        <w:tc>
          <w:tcPr>
            <w:tcW w:w="1433" w:type="dxa"/>
            <w:vAlign w:val="center"/>
          </w:tcPr>
          <w:p w14:paraId="10767C3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中外合作办学者</w:t>
            </w:r>
          </w:p>
        </w:tc>
        <w:tc>
          <w:tcPr>
            <w:tcW w:w="895" w:type="dxa"/>
            <w:vAlign w:val="center"/>
          </w:tcPr>
          <w:p w14:paraId="7E9D1D8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6945694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694C541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3A052EE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《中外合作办学条例》第五十三条</w:t>
            </w:r>
          </w:p>
        </w:tc>
        <w:tc>
          <w:tcPr>
            <w:tcW w:w="906" w:type="dxa"/>
            <w:vMerge w:val="continue"/>
            <w:vAlign w:val="center"/>
          </w:tcPr>
          <w:p w14:paraId="3FE94033">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481A6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7FE03F1F">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1A742E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职业技能培训和职业技能考核鉴定</w:t>
            </w:r>
          </w:p>
        </w:tc>
        <w:tc>
          <w:tcPr>
            <w:tcW w:w="2093" w:type="dxa"/>
            <w:vAlign w:val="center"/>
          </w:tcPr>
          <w:p w14:paraId="26A74FF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实施职业技能培训的中外合作办学机构是否存在未经批准增加收费项目或者提高收费标准的情形</w:t>
            </w:r>
          </w:p>
        </w:tc>
        <w:tc>
          <w:tcPr>
            <w:tcW w:w="1433" w:type="dxa"/>
            <w:vAlign w:val="center"/>
          </w:tcPr>
          <w:p w14:paraId="24FABF3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中外合作办学机构</w:t>
            </w:r>
          </w:p>
        </w:tc>
        <w:tc>
          <w:tcPr>
            <w:tcW w:w="895" w:type="dxa"/>
            <w:vAlign w:val="center"/>
          </w:tcPr>
          <w:p w14:paraId="48EBB68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7118921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1995A03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543C211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《中外合作办学条例》第五十五条</w:t>
            </w:r>
          </w:p>
        </w:tc>
        <w:tc>
          <w:tcPr>
            <w:tcW w:w="906" w:type="dxa"/>
            <w:vMerge w:val="continue"/>
            <w:vAlign w:val="center"/>
          </w:tcPr>
          <w:p w14:paraId="0411020F">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65E0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0AD914FB">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2CA361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职业技能培训和职业技能考核鉴定</w:t>
            </w:r>
          </w:p>
        </w:tc>
        <w:tc>
          <w:tcPr>
            <w:tcW w:w="2093" w:type="dxa"/>
            <w:vAlign w:val="center"/>
          </w:tcPr>
          <w:p w14:paraId="43579BF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实施职业技能培训的中外合作办学机构是否存在管理混乱、教育教学质量低下，造成恶劣影响的情形</w:t>
            </w:r>
          </w:p>
        </w:tc>
        <w:tc>
          <w:tcPr>
            <w:tcW w:w="1433" w:type="dxa"/>
            <w:vAlign w:val="center"/>
          </w:tcPr>
          <w:p w14:paraId="0A08CB4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中外合作办学机构</w:t>
            </w:r>
          </w:p>
        </w:tc>
        <w:tc>
          <w:tcPr>
            <w:tcW w:w="895" w:type="dxa"/>
            <w:vAlign w:val="center"/>
          </w:tcPr>
          <w:p w14:paraId="14D00AC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7DEAB4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2450C8B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3801E94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《中外合作办学条例》第五十六条</w:t>
            </w:r>
          </w:p>
        </w:tc>
        <w:tc>
          <w:tcPr>
            <w:tcW w:w="906" w:type="dxa"/>
            <w:vMerge w:val="continue"/>
            <w:vAlign w:val="center"/>
          </w:tcPr>
          <w:p w14:paraId="71EC9F1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64481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431F5996">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82754B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职业技能培训和职业技能考核鉴定</w:t>
            </w:r>
          </w:p>
        </w:tc>
        <w:tc>
          <w:tcPr>
            <w:tcW w:w="2093" w:type="dxa"/>
            <w:vAlign w:val="center"/>
          </w:tcPr>
          <w:p w14:paraId="151AF1C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实施职业技能培训的中外合作办学机构是否存在发布虚假招生简章，骗取钱财的情形</w:t>
            </w:r>
          </w:p>
        </w:tc>
        <w:tc>
          <w:tcPr>
            <w:tcW w:w="1433" w:type="dxa"/>
            <w:vAlign w:val="center"/>
          </w:tcPr>
          <w:p w14:paraId="0C08F2C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中外合作办学机构</w:t>
            </w:r>
          </w:p>
        </w:tc>
        <w:tc>
          <w:tcPr>
            <w:tcW w:w="895" w:type="dxa"/>
            <w:vAlign w:val="center"/>
          </w:tcPr>
          <w:p w14:paraId="7581FA6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AB3D17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Merge w:val="restart"/>
            <w:vAlign w:val="center"/>
          </w:tcPr>
          <w:p w14:paraId="58F98F2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2028469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《中外合作办学条例》第五十七条</w:t>
            </w:r>
          </w:p>
        </w:tc>
        <w:tc>
          <w:tcPr>
            <w:tcW w:w="906" w:type="dxa"/>
            <w:vMerge w:val="continue"/>
            <w:vAlign w:val="center"/>
          </w:tcPr>
          <w:p w14:paraId="36CDA7D3">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10BB9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2F5A91FE">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A1576B1">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劳务派遣</w:t>
            </w:r>
          </w:p>
        </w:tc>
        <w:tc>
          <w:tcPr>
            <w:tcW w:w="2093" w:type="dxa"/>
            <w:vAlign w:val="center"/>
          </w:tcPr>
          <w:p w14:paraId="5BA9542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劳务派遣单位与被派遣劳动者订立的劳动合同是否载明劳动合同必备条款</w:t>
            </w:r>
          </w:p>
        </w:tc>
        <w:tc>
          <w:tcPr>
            <w:tcW w:w="1433" w:type="dxa"/>
            <w:vAlign w:val="center"/>
          </w:tcPr>
          <w:p w14:paraId="728EB38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劳务派遣单位</w:t>
            </w:r>
          </w:p>
        </w:tc>
        <w:tc>
          <w:tcPr>
            <w:tcW w:w="895" w:type="dxa"/>
            <w:vAlign w:val="center"/>
          </w:tcPr>
          <w:p w14:paraId="6FB0FAA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151C587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Merge w:val="continue"/>
            <w:vAlign w:val="center"/>
          </w:tcPr>
          <w:p w14:paraId="6DBCB20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4494" w:type="dxa"/>
            <w:vAlign w:val="center"/>
          </w:tcPr>
          <w:p w14:paraId="6CD6EE5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《劳动合同法》第五十八、九十二条</w:t>
            </w:r>
          </w:p>
          <w:p w14:paraId="214C8FC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《劳务派遣行政许可实施办法》第三十二条</w:t>
            </w:r>
          </w:p>
        </w:tc>
        <w:tc>
          <w:tcPr>
            <w:tcW w:w="906" w:type="dxa"/>
            <w:vMerge w:val="continue"/>
            <w:vAlign w:val="center"/>
          </w:tcPr>
          <w:p w14:paraId="3C16F3BD">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6C09A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1146A76D">
            <w:pPr>
              <w:widowControl w:val="0"/>
              <w:numPr>
                <w:ilvl w:val="0"/>
                <w:numId w:val="1"/>
              </w:numPr>
              <w:kinsoku/>
              <w:topLinePunct/>
              <w:autoSpaceDE/>
              <w:autoSpaceDN/>
              <w:spacing w:line="300" w:lineRule="exact"/>
              <w:ind w:left="454" w:leftChars="0" w:hanging="454" w:firstLineChars="0"/>
              <w:jc w:val="both"/>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D03A5C3">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劳务派遣</w:t>
            </w:r>
          </w:p>
        </w:tc>
        <w:tc>
          <w:tcPr>
            <w:tcW w:w="2093" w:type="dxa"/>
            <w:vAlign w:val="center"/>
          </w:tcPr>
          <w:p w14:paraId="2DAAF371">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劳务派遣单位是否存在没有与劳动者签订二年以上固定期限劳动合同的情形</w:t>
            </w:r>
          </w:p>
        </w:tc>
        <w:tc>
          <w:tcPr>
            <w:tcW w:w="1433" w:type="dxa"/>
            <w:vAlign w:val="center"/>
          </w:tcPr>
          <w:p w14:paraId="3EC52B7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劳务派遣单位</w:t>
            </w:r>
          </w:p>
        </w:tc>
        <w:tc>
          <w:tcPr>
            <w:tcW w:w="895" w:type="dxa"/>
            <w:vAlign w:val="center"/>
          </w:tcPr>
          <w:p w14:paraId="69EA619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61B3265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5CDEEFB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5626F80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《劳动合同法》第五十八条第二款、第九十二条《劳务派遣行政许可实施办法》第三十二条</w:t>
            </w:r>
          </w:p>
        </w:tc>
        <w:tc>
          <w:tcPr>
            <w:tcW w:w="906" w:type="dxa"/>
            <w:vMerge w:val="continue"/>
            <w:vAlign w:val="center"/>
          </w:tcPr>
          <w:p w14:paraId="66E9A55E">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677DC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3580F912">
            <w:pPr>
              <w:widowControl w:val="0"/>
              <w:numPr>
                <w:ilvl w:val="0"/>
                <w:numId w:val="1"/>
              </w:numPr>
              <w:kinsoku/>
              <w:topLinePunct/>
              <w:autoSpaceDE/>
              <w:autoSpaceDN/>
              <w:spacing w:line="300" w:lineRule="exact"/>
              <w:ind w:left="454" w:leftChars="0" w:hanging="454" w:firstLineChars="0"/>
              <w:jc w:val="both"/>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8DCC485">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劳务派遣</w:t>
            </w:r>
          </w:p>
        </w:tc>
        <w:tc>
          <w:tcPr>
            <w:tcW w:w="2093" w:type="dxa"/>
            <w:vAlign w:val="center"/>
          </w:tcPr>
          <w:p w14:paraId="669277EB">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被派遣劳动者在无工作期间，劳务派遣单位是否存在未按照所在地人民政府最低工资标准，向其按月支付工资报酬的情形</w:t>
            </w:r>
          </w:p>
        </w:tc>
        <w:tc>
          <w:tcPr>
            <w:tcW w:w="1433" w:type="dxa"/>
            <w:vAlign w:val="center"/>
          </w:tcPr>
          <w:p w14:paraId="12ED1FB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劳务派遣单位</w:t>
            </w:r>
          </w:p>
        </w:tc>
        <w:tc>
          <w:tcPr>
            <w:tcW w:w="895" w:type="dxa"/>
            <w:vAlign w:val="center"/>
          </w:tcPr>
          <w:p w14:paraId="5182364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5E03E7D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3262C9E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20070D1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《劳动合同法》第五十八条第二款、第九十二条《劳务派遣行政许可实施办法》第三十二条</w:t>
            </w:r>
          </w:p>
        </w:tc>
        <w:tc>
          <w:tcPr>
            <w:tcW w:w="906" w:type="dxa"/>
            <w:vMerge w:val="continue"/>
            <w:vAlign w:val="center"/>
          </w:tcPr>
          <w:p w14:paraId="592F28F4">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3E6C7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18AC1365">
            <w:pPr>
              <w:widowControl w:val="0"/>
              <w:numPr>
                <w:ilvl w:val="0"/>
                <w:numId w:val="1"/>
              </w:numPr>
              <w:kinsoku/>
              <w:topLinePunct/>
              <w:autoSpaceDE/>
              <w:autoSpaceDN/>
              <w:spacing w:line="300" w:lineRule="exact"/>
              <w:ind w:left="454" w:leftChars="0" w:hanging="454" w:firstLineChars="0"/>
              <w:jc w:val="both"/>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E46B740">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劳务派遣</w:t>
            </w:r>
          </w:p>
        </w:tc>
        <w:tc>
          <w:tcPr>
            <w:tcW w:w="2093" w:type="dxa"/>
            <w:vAlign w:val="center"/>
          </w:tcPr>
          <w:p w14:paraId="22FF5CEF">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劳务派遣单位派遣劳动者，是否存在未与用工单位签订劳务派遣协议，或者协议内容未约定派遣岗位和人员数量、派遣期限、劳动报酬和社保费用的数额与支付方式以及违反协议责任的情形</w:t>
            </w:r>
          </w:p>
        </w:tc>
        <w:tc>
          <w:tcPr>
            <w:tcW w:w="1433" w:type="dxa"/>
            <w:vAlign w:val="center"/>
          </w:tcPr>
          <w:p w14:paraId="02E6638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劳务派遣单位</w:t>
            </w:r>
          </w:p>
        </w:tc>
        <w:tc>
          <w:tcPr>
            <w:tcW w:w="895" w:type="dxa"/>
            <w:vAlign w:val="center"/>
          </w:tcPr>
          <w:p w14:paraId="437C7D4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644F4BF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2BBA10A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498E5F5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《劳动合同法》第五十九条、第九十二条</w:t>
            </w:r>
          </w:p>
          <w:p w14:paraId="5ADF200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《劳务派遣行政许可实施办法》第三十二条</w:t>
            </w:r>
          </w:p>
        </w:tc>
        <w:tc>
          <w:tcPr>
            <w:tcW w:w="906" w:type="dxa"/>
            <w:vMerge w:val="continue"/>
            <w:vAlign w:val="center"/>
          </w:tcPr>
          <w:p w14:paraId="7CF04222">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574DC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1C611868">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A6F76DC">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劳务派遣</w:t>
            </w:r>
          </w:p>
        </w:tc>
        <w:tc>
          <w:tcPr>
            <w:tcW w:w="2093" w:type="dxa"/>
            <w:vAlign w:val="center"/>
          </w:tcPr>
          <w:p w14:paraId="4ED7DBF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劳务派遣单位是否存在未将劳务派遣协议的内容告知被派遣劳动者的情形</w:t>
            </w:r>
          </w:p>
        </w:tc>
        <w:tc>
          <w:tcPr>
            <w:tcW w:w="1433" w:type="dxa"/>
            <w:vAlign w:val="center"/>
          </w:tcPr>
          <w:p w14:paraId="269E86A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劳务派遣单位</w:t>
            </w:r>
          </w:p>
        </w:tc>
        <w:tc>
          <w:tcPr>
            <w:tcW w:w="895" w:type="dxa"/>
            <w:vAlign w:val="center"/>
          </w:tcPr>
          <w:p w14:paraId="4EC4B72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0F0E222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2DCD98B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0C89974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《劳动合同法》第六十条第一款、第九十二条《劳务派遣行政许可实施办法》第三十二条</w:t>
            </w:r>
          </w:p>
        </w:tc>
        <w:tc>
          <w:tcPr>
            <w:tcW w:w="906" w:type="dxa"/>
            <w:vMerge w:val="continue"/>
            <w:vAlign w:val="center"/>
          </w:tcPr>
          <w:p w14:paraId="6C561A1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4C621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463165DE">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5D63DFA">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劳务派遣</w:t>
            </w:r>
          </w:p>
        </w:tc>
        <w:tc>
          <w:tcPr>
            <w:tcW w:w="2093" w:type="dxa"/>
            <w:vAlign w:val="center"/>
          </w:tcPr>
          <w:p w14:paraId="67D05E3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劳务派遣单位是否存在克扣用工单位按照劳务派遣协议支付给被派遣劳动者的劳动报酬的情形</w:t>
            </w:r>
          </w:p>
        </w:tc>
        <w:tc>
          <w:tcPr>
            <w:tcW w:w="1433" w:type="dxa"/>
            <w:vAlign w:val="center"/>
          </w:tcPr>
          <w:p w14:paraId="6C24B36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劳务派遣单位</w:t>
            </w:r>
          </w:p>
        </w:tc>
        <w:tc>
          <w:tcPr>
            <w:tcW w:w="895" w:type="dxa"/>
            <w:vAlign w:val="center"/>
          </w:tcPr>
          <w:p w14:paraId="0353628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99AF08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Merge w:val="restart"/>
            <w:vAlign w:val="center"/>
          </w:tcPr>
          <w:p w14:paraId="71B68D7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2F1D5B9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《劳动合同法》第六十条第二款、第九十二条《劳务派遣行政许可实施办法》第三十二条</w:t>
            </w:r>
          </w:p>
        </w:tc>
        <w:tc>
          <w:tcPr>
            <w:tcW w:w="906" w:type="dxa"/>
            <w:vMerge w:val="continue"/>
            <w:vAlign w:val="center"/>
          </w:tcPr>
          <w:p w14:paraId="5E5ED096">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98EA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37D2D525">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45DDC33">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劳务派遣</w:t>
            </w:r>
          </w:p>
        </w:tc>
        <w:tc>
          <w:tcPr>
            <w:tcW w:w="2093" w:type="dxa"/>
            <w:vAlign w:val="center"/>
          </w:tcPr>
          <w:p w14:paraId="6F9178D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劳务派遣单位是否存在向被派遣者收取费用的情形</w:t>
            </w:r>
          </w:p>
        </w:tc>
        <w:tc>
          <w:tcPr>
            <w:tcW w:w="1433" w:type="dxa"/>
            <w:vAlign w:val="center"/>
          </w:tcPr>
          <w:p w14:paraId="3F789D6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劳务派遣单位</w:t>
            </w:r>
          </w:p>
        </w:tc>
        <w:tc>
          <w:tcPr>
            <w:tcW w:w="895" w:type="dxa"/>
            <w:vAlign w:val="center"/>
          </w:tcPr>
          <w:p w14:paraId="5032CA3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1F79BA6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Merge w:val="continue"/>
            <w:vAlign w:val="center"/>
          </w:tcPr>
          <w:p w14:paraId="359068E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4494" w:type="dxa"/>
            <w:vAlign w:val="center"/>
          </w:tcPr>
          <w:p w14:paraId="4165F75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《劳动合同法》第六十条第三款、第九十二条《劳务派遣行政许可实施办法》第三十二条</w:t>
            </w:r>
          </w:p>
        </w:tc>
        <w:tc>
          <w:tcPr>
            <w:tcW w:w="906" w:type="dxa"/>
            <w:vMerge w:val="continue"/>
            <w:vAlign w:val="center"/>
          </w:tcPr>
          <w:p w14:paraId="7415B4E4">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97F7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16AA717A">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0FBC7F73">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劳务派遣</w:t>
            </w:r>
          </w:p>
        </w:tc>
        <w:tc>
          <w:tcPr>
            <w:tcW w:w="2093" w:type="dxa"/>
            <w:vAlign w:val="center"/>
          </w:tcPr>
          <w:p w14:paraId="5D21AA9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劳务派遣单位是否存在向设立该单位的用人单位或者其所属单位派遣劳动者的情形</w:t>
            </w:r>
          </w:p>
        </w:tc>
        <w:tc>
          <w:tcPr>
            <w:tcW w:w="1433" w:type="dxa"/>
            <w:vAlign w:val="center"/>
          </w:tcPr>
          <w:p w14:paraId="13BA7C7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劳务派遣单位</w:t>
            </w:r>
          </w:p>
        </w:tc>
        <w:tc>
          <w:tcPr>
            <w:tcW w:w="895" w:type="dxa"/>
            <w:vAlign w:val="center"/>
          </w:tcPr>
          <w:p w14:paraId="0849D8D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6B8C398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0D955B2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40CB1BE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《劳动合同法》第六十七条、第九十二条</w:t>
            </w:r>
          </w:p>
          <w:p w14:paraId="695DAC3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《劳务派遣行政许可实施办法》第三十二条</w:t>
            </w:r>
          </w:p>
        </w:tc>
        <w:tc>
          <w:tcPr>
            <w:tcW w:w="906" w:type="dxa"/>
            <w:vMerge w:val="continue"/>
            <w:vAlign w:val="center"/>
          </w:tcPr>
          <w:p w14:paraId="56C986EA">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6F383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52" w:hRule="atLeast"/>
          <w:jc w:val="center"/>
        </w:trPr>
        <w:tc>
          <w:tcPr>
            <w:tcW w:w="534" w:type="dxa"/>
            <w:vAlign w:val="center"/>
          </w:tcPr>
          <w:p w14:paraId="0722A6E9">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993008D">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劳务派遣</w:t>
            </w:r>
          </w:p>
        </w:tc>
        <w:tc>
          <w:tcPr>
            <w:tcW w:w="2093" w:type="dxa"/>
            <w:vAlign w:val="center"/>
          </w:tcPr>
          <w:p w14:paraId="4439F5A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用工单位是否存在未根据工作岗位的实际需要与劳务派遣单位确定派遣期限，或者将连续用工期限分割订立数个短期劳务派遣协议的情形</w:t>
            </w:r>
          </w:p>
        </w:tc>
        <w:tc>
          <w:tcPr>
            <w:tcW w:w="1433" w:type="dxa"/>
            <w:vAlign w:val="center"/>
          </w:tcPr>
          <w:p w14:paraId="20E50FB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用工单位</w:t>
            </w:r>
          </w:p>
        </w:tc>
        <w:tc>
          <w:tcPr>
            <w:tcW w:w="895" w:type="dxa"/>
            <w:vAlign w:val="center"/>
          </w:tcPr>
          <w:p w14:paraId="7EF237E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0C8073F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715AF6A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07AA12B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《劳动合同法》第五十九条第二款、第九十二条</w:t>
            </w:r>
          </w:p>
        </w:tc>
        <w:tc>
          <w:tcPr>
            <w:tcW w:w="906" w:type="dxa"/>
            <w:vMerge w:val="continue"/>
            <w:vAlign w:val="center"/>
          </w:tcPr>
          <w:p w14:paraId="612B2C75">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19DA7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341C5E21">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6F84D28">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劳务派遣</w:t>
            </w:r>
          </w:p>
        </w:tc>
        <w:tc>
          <w:tcPr>
            <w:tcW w:w="2093" w:type="dxa"/>
            <w:vAlign w:val="center"/>
          </w:tcPr>
          <w:p w14:paraId="1B525A5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用工单位是否存在向被派遣劳动者收取费用的情形</w:t>
            </w:r>
          </w:p>
        </w:tc>
        <w:tc>
          <w:tcPr>
            <w:tcW w:w="1433" w:type="dxa"/>
            <w:vAlign w:val="center"/>
          </w:tcPr>
          <w:p w14:paraId="7043F6D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用工单位</w:t>
            </w:r>
          </w:p>
        </w:tc>
        <w:tc>
          <w:tcPr>
            <w:tcW w:w="895" w:type="dxa"/>
            <w:vAlign w:val="center"/>
          </w:tcPr>
          <w:p w14:paraId="3925103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36E1FEC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3E46C67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4E1CE13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《劳动合同法》第六十条第三款、第九十二条</w:t>
            </w:r>
          </w:p>
        </w:tc>
        <w:tc>
          <w:tcPr>
            <w:tcW w:w="906" w:type="dxa"/>
            <w:vMerge w:val="continue"/>
            <w:vAlign w:val="center"/>
          </w:tcPr>
          <w:p w14:paraId="7C6D766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3EA1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23" w:hRule="atLeast"/>
          <w:jc w:val="center"/>
        </w:trPr>
        <w:tc>
          <w:tcPr>
            <w:tcW w:w="534" w:type="dxa"/>
            <w:vAlign w:val="center"/>
          </w:tcPr>
          <w:p w14:paraId="2C6138CF">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D97AC8B">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劳务派遣</w:t>
            </w:r>
          </w:p>
        </w:tc>
        <w:tc>
          <w:tcPr>
            <w:tcW w:w="2093" w:type="dxa"/>
            <w:vAlign w:val="center"/>
          </w:tcPr>
          <w:p w14:paraId="5FFB36A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用工单位是否存在未依法履行《劳动合同法》第六十二条第一款规定义务的情形</w:t>
            </w:r>
          </w:p>
        </w:tc>
        <w:tc>
          <w:tcPr>
            <w:tcW w:w="1433" w:type="dxa"/>
            <w:vAlign w:val="center"/>
          </w:tcPr>
          <w:p w14:paraId="1B11E5F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用工单位</w:t>
            </w:r>
          </w:p>
        </w:tc>
        <w:tc>
          <w:tcPr>
            <w:tcW w:w="895" w:type="dxa"/>
            <w:vAlign w:val="center"/>
          </w:tcPr>
          <w:p w14:paraId="108FE73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36589FA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Merge w:val="restart"/>
            <w:vAlign w:val="center"/>
          </w:tcPr>
          <w:p w14:paraId="547087A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65FAA70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《劳动合同法》第六十二条第一款、第九十二条</w:t>
            </w:r>
          </w:p>
        </w:tc>
        <w:tc>
          <w:tcPr>
            <w:tcW w:w="906" w:type="dxa"/>
            <w:vMerge w:val="continue"/>
            <w:vAlign w:val="center"/>
          </w:tcPr>
          <w:p w14:paraId="6242813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56160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74192341">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04A442E">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劳务派遣</w:t>
            </w:r>
          </w:p>
        </w:tc>
        <w:tc>
          <w:tcPr>
            <w:tcW w:w="2093" w:type="dxa"/>
            <w:vAlign w:val="center"/>
          </w:tcPr>
          <w:p w14:paraId="1278278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用工单位是否有将被派遣劳动者再派遣到其他用人单位的情形</w:t>
            </w:r>
          </w:p>
        </w:tc>
        <w:tc>
          <w:tcPr>
            <w:tcW w:w="1433" w:type="dxa"/>
            <w:vAlign w:val="center"/>
          </w:tcPr>
          <w:p w14:paraId="1E50639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用工单位</w:t>
            </w:r>
          </w:p>
        </w:tc>
        <w:tc>
          <w:tcPr>
            <w:tcW w:w="895" w:type="dxa"/>
            <w:vAlign w:val="center"/>
          </w:tcPr>
          <w:p w14:paraId="342DD16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3F02DE5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Merge w:val="continue"/>
            <w:vAlign w:val="center"/>
          </w:tcPr>
          <w:p w14:paraId="479840C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4494" w:type="dxa"/>
            <w:vAlign w:val="center"/>
          </w:tcPr>
          <w:p w14:paraId="6A69060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《劳动合同法》第六十二条第二款、第九十二条</w:t>
            </w:r>
          </w:p>
        </w:tc>
        <w:tc>
          <w:tcPr>
            <w:tcW w:w="906" w:type="dxa"/>
            <w:vMerge w:val="continue"/>
            <w:vAlign w:val="center"/>
          </w:tcPr>
          <w:p w14:paraId="65540F0F">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1CC83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91" w:hRule="atLeast"/>
          <w:jc w:val="center"/>
        </w:trPr>
        <w:tc>
          <w:tcPr>
            <w:tcW w:w="534" w:type="dxa"/>
            <w:vAlign w:val="center"/>
          </w:tcPr>
          <w:p w14:paraId="5968A9AE">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D077DDD">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劳务派遣</w:t>
            </w:r>
          </w:p>
        </w:tc>
        <w:tc>
          <w:tcPr>
            <w:tcW w:w="2093" w:type="dxa"/>
            <w:vAlign w:val="center"/>
          </w:tcPr>
          <w:p w14:paraId="77211B0E">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用工单位是否存在设立劳务派遣单位向本单位或所属单位派遣劳动者的情形</w:t>
            </w:r>
          </w:p>
        </w:tc>
        <w:tc>
          <w:tcPr>
            <w:tcW w:w="1433" w:type="dxa"/>
            <w:vAlign w:val="center"/>
          </w:tcPr>
          <w:p w14:paraId="5B42E4A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用工单位</w:t>
            </w:r>
          </w:p>
        </w:tc>
        <w:tc>
          <w:tcPr>
            <w:tcW w:w="895" w:type="dxa"/>
            <w:vAlign w:val="center"/>
          </w:tcPr>
          <w:p w14:paraId="5D1A539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4EF9DF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5591D700">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0B1ED4C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《劳动合同法》第六十七、第九十二条</w:t>
            </w:r>
          </w:p>
        </w:tc>
        <w:tc>
          <w:tcPr>
            <w:tcW w:w="906" w:type="dxa"/>
            <w:vMerge w:val="continue"/>
            <w:vAlign w:val="center"/>
          </w:tcPr>
          <w:p w14:paraId="682A10C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12175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749CA14E">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9E68ACD">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劳务派遣</w:t>
            </w:r>
          </w:p>
        </w:tc>
        <w:tc>
          <w:tcPr>
            <w:tcW w:w="2093" w:type="dxa"/>
            <w:vAlign w:val="center"/>
          </w:tcPr>
          <w:p w14:paraId="38EBD36F">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单位或个人是否存在未经许可，擅自经营劳务派遣业务的情形</w:t>
            </w:r>
          </w:p>
        </w:tc>
        <w:tc>
          <w:tcPr>
            <w:tcW w:w="1433" w:type="dxa"/>
            <w:vAlign w:val="center"/>
          </w:tcPr>
          <w:p w14:paraId="50F1F66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单位或个人</w:t>
            </w:r>
          </w:p>
        </w:tc>
        <w:tc>
          <w:tcPr>
            <w:tcW w:w="895" w:type="dxa"/>
            <w:vAlign w:val="center"/>
          </w:tcPr>
          <w:p w14:paraId="2529235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084B631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218FA6B7">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23FC7AB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《劳动合同法》第五十七条第二款、第九十二条《劳务派遣行政许可实施办法》第三十一条</w:t>
            </w:r>
          </w:p>
        </w:tc>
        <w:tc>
          <w:tcPr>
            <w:tcW w:w="906" w:type="dxa"/>
            <w:vMerge w:val="continue"/>
            <w:vAlign w:val="center"/>
          </w:tcPr>
          <w:p w14:paraId="012F14E5">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1EE84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349AF2E4">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CFFA952">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劳务派遣</w:t>
            </w:r>
          </w:p>
        </w:tc>
        <w:tc>
          <w:tcPr>
            <w:tcW w:w="2093" w:type="dxa"/>
            <w:vAlign w:val="center"/>
          </w:tcPr>
          <w:p w14:paraId="2B1163FC">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劳务派遣单位是否存在《劳务派遣行政许可实施办法》第三十三条第1、2、3项的行为</w:t>
            </w:r>
          </w:p>
        </w:tc>
        <w:tc>
          <w:tcPr>
            <w:tcW w:w="1433" w:type="dxa"/>
            <w:vAlign w:val="center"/>
          </w:tcPr>
          <w:p w14:paraId="79AB89F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劳务派遣单位</w:t>
            </w:r>
          </w:p>
        </w:tc>
        <w:tc>
          <w:tcPr>
            <w:tcW w:w="895" w:type="dxa"/>
            <w:vAlign w:val="center"/>
          </w:tcPr>
          <w:p w14:paraId="6E4D72D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6DFDEA2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6546D771">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3383DF9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《劳务派遣行政许可实施办法》第三十三条</w:t>
            </w:r>
          </w:p>
        </w:tc>
        <w:tc>
          <w:tcPr>
            <w:tcW w:w="906" w:type="dxa"/>
            <w:vMerge w:val="continue"/>
            <w:vAlign w:val="center"/>
          </w:tcPr>
          <w:p w14:paraId="0C5E07FF">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69D1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617C976C">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756BE24">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劳务派遣</w:t>
            </w:r>
          </w:p>
        </w:tc>
        <w:tc>
          <w:tcPr>
            <w:tcW w:w="2093" w:type="dxa"/>
            <w:vAlign w:val="center"/>
          </w:tcPr>
          <w:p w14:paraId="43027B85">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用工单位是否存在在临时性、辅助性或者替代性岗位以外的岗位上使用被派遣劳动者的情形</w:t>
            </w:r>
          </w:p>
        </w:tc>
        <w:tc>
          <w:tcPr>
            <w:tcW w:w="1433" w:type="dxa"/>
            <w:vAlign w:val="center"/>
          </w:tcPr>
          <w:p w14:paraId="42EB4F4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用工单位</w:t>
            </w:r>
          </w:p>
        </w:tc>
        <w:tc>
          <w:tcPr>
            <w:tcW w:w="895" w:type="dxa"/>
            <w:vAlign w:val="center"/>
          </w:tcPr>
          <w:p w14:paraId="024890F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BD7EDA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3593AC14">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0DD086D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《劳动合同法》第六十六、九十二条</w:t>
            </w:r>
          </w:p>
        </w:tc>
        <w:tc>
          <w:tcPr>
            <w:tcW w:w="906" w:type="dxa"/>
            <w:vMerge w:val="continue"/>
            <w:vAlign w:val="center"/>
          </w:tcPr>
          <w:p w14:paraId="3E84F6C0">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426D7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13B26293">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CA7F909">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劳务派遣</w:t>
            </w:r>
          </w:p>
        </w:tc>
        <w:tc>
          <w:tcPr>
            <w:tcW w:w="2093" w:type="dxa"/>
            <w:vAlign w:val="center"/>
          </w:tcPr>
          <w:p w14:paraId="2A32D0C1">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劳务派遣用工数量是否超过规定比例</w:t>
            </w:r>
          </w:p>
        </w:tc>
        <w:tc>
          <w:tcPr>
            <w:tcW w:w="1433" w:type="dxa"/>
            <w:vAlign w:val="center"/>
          </w:tcPr>
          <w:p w14:paraId="2CE5776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用工单位</w:t>
            </w:r>
          </w:p>
        </w:tc>
        <w:tc>
          <w:tcPr>
            <w:tcW w:w="895" w:type="dxa"/>
            <w:vAlign w:val="center"/>
          </w:tcPr>
          <w:p w14:paraId="3FE9A93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3FB16D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4994C604">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43F0D0D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《劳动合同法》第六十六条第三款、九十二条《劳务派遣暂行规定》第四条</w:t>
            </w:r>
          </w:p>
        </w:tc>
        <w:tc>
          <w:tcPr>
            <w:tcW w:w="906" w:type="dxa"/>
            <w:vMerge w:val="continue"/>
            <w:vAlign w:val="center"/>
          </w:tcPr>
          <w:p w14:paraId="1D0E588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3D215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609" w:hRule="atLeast"/>
          <w:jc w:val="center"/>
        </w:trPr>
        <w:tc>
          <w:tcPr>
            <w:tcW w:w="534" w:type="dxa"/>
            <w:vAlign w:val="center"/>
          </w:tcPr>
          <w:p w14:paraId="1C827F7F">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03779026">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劳务派遣</w:t>
            </w:r>
          </w:p>
        </w:tc>
        <w:tc>
          <w:tcPr>
            <w:tcW w:w="2093" w:type="dxa"/>
            <w:vAlign w:val="center"/>
          </w:tcPr>
          <w:p w14:paraId="0FEFF6A4">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用工单位决定使用被派遣劳动者的辅助性岗位是否履行了《劳务派遣暂行规定》第3条第三款的法定程序</w:t>
            </w:r>
          </w:p>
        </w:tc>
        <w:tc>
          <w:tcPr>
            <w:tcW w:w="1433" w:type="dxa"/>
            <w:vAlign w:val="center"/>
          </w:tcPr>
          <w:p w14:paraId="2DCABE6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用工单位</w:t>
            </w:r>
          </w:p>
        </w:tc>
        <w:tc>
          <w:tcPr>
            <w:tcW w:w="895" w:type="dxa"/>
            <w:vAlign w:val="center"/>
          </w:tcPr>
          <w:p w14:paraId="0C8D194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30DF9E6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Merge w:val="restart"/>
            <w:vAlign w:val="center"/>
          </w:tcPr>
          <w:p w14:paraId="05A980E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p w14:paraId="2AD7D51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c>
          <w:tcPr>
            <w:tcW w:w="4494" w:type="dxa"/>
            <w:vAlign w:val="center"/>
          </w:tcPr>
          <w:p w14:paraId="06A03D6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《劳务派遣暂行规定》第三条第三款、二十二条</w:t>
            </w:r>
          </w:p>
        </w:tc>
        <w:tc>
          <w:tcPr>
            <w:tcW w:w="906" w:type="dxa"/>
            <w:vMerge w:val="continue"/>
            <w:vAlign w:val="center"/>
          </w:tcPr>
          <w:p w14:paraId="1A3813E5">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3351E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10" w:hRule="atLeast"/>
          <w:jc w:val="center"/>
        </w:trPr>
        <w:tc>
          <w:tcPr>
            <w:tcW w:w="534" w:type="dxa"/>
            <w:vAlign w:val="center"/>
          </w:tcPr>
          <w:p w14:paraId="4F885F37">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699D2AC">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劳务派遣</w:t>
            </w:r>
          </w:p>
        </w:tc>
        <w:tc>
          <w:tcPr>
            <w:tcW w:w="2093" w:type="dxa"/>
            <w:vAlign w:val="center"/>
          </w:tcPr>
          <w:p w14:paraId="15B4B40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用工单位是否存在违法退回被派遣劳动者的情形</w:t>
            </w:r>
          </w:p>
        </w:tc>
        <w:tc>
          <w:tcPr>
            <w:tcW w:w="1433" w:type="dxa"/>
            <w:vAlign w:val="center"/>
          </w:tcPr>
          <w:p w14:paraId="58E3702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用工单位</w:t>
            </w:r>
          </w:p>
        </w:tc>
        <w:tc>
          <w:tcPr>
            <w:tcW w:w="895" w:type="dxa"/>
            <w:vAlign w:val="center"/>
          </w:tcPr>
          <w:p w14:paraId="0612AA9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D4ADC9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Merge w:val="continue"/>
            <w:vAlign w:val="center"/>
          </w:tcPr>
          <w:p w14:paraId="7E5DB2D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4494" w:type="dxa"/>
            <w:vAlign w:val="center"/>
          </w:tcPr>
          <w:p w14:paraId="1060D32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《劳动合同法》第九十二条</w:t>
            </w:r>
          </w:p>
          <w:p w14:paraId="73622A7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《劳务派遣暂行规定》第十二条、十三条、二十四条</w:t>
            </w:r>
          </w:p>
        </w:tc>
        <w:tc>
          <w:tcPr>
            <w:tcW w:w="906" w:type="dxa"/>
            <w:vMerge w:val="continue"/>
            <w:vAlign w:val="center"/>
          </w:tcPr>
          <w:p w14:paraId="2AB8EC1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58AF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09316CE2">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0AD696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高温劳动保护</w:t>
            </w:r>
          </w:p>
        </w:tc>
        <w:tc>
          <w:tcPr>
            <w:tcW w:w="2093" w:type="dxa"/>
            <w:vAlign w:val="center"/>
          </w:tcPr>
          <w:p w14:paraId="53EE61F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用人单位是否存在高温条件下违反规定安排劳动者作业的情形</w:t>
            </w:r>
          </w:p>
        </w:tc>
        <w:tc>
          <w:tcPr>
            <w:tcW w:w="1433" w:type="dxa"/>
            <w:vAlign w:val="center"/>
          </w:tcPr>
          <w:p w14:paraId="5C1F59B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用人单位</w:t>
            </w:r>
          </w:p>
        </w:tc>
        <w:tc>
          <w:tcPr>
            <w:tcW w:w="895" w:type="dxa"/>
            <w:vAlign w:val="center"/>
          </w:tcPr>
          <w:p w14:paraId="5386F57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BCE4CA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726F7AD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50B9833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《防暑降温措施管理办法》第八条、二十一条</w:t>
            </w:r>
          </w:p>
        </w:tc>
        <w:tc>
          <w:tcPr>
            <w:tcW w:w="906" w:type="dxa"/>
            <w:vMerge w:val="continue"/>
            <w:vAlign w:val="center"/>
          </w:tcPr>
          <w:p w14:paraId="0B848235">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6C32D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2889AE4E">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77BCA1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高温劳动保护</w:t>
            </w:r>
          </w:p>
        </w:tc>
        <w:tc>
          <w:tcPr>
            <w:tcW w:w="2093" w:type="dxa"/>
            <w:vAlign w:val="center"/>
          </w:tcPr>
          <w:p w14:paraId="29D596F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用人单位是否存在高温条件下不按规定支付高温津贴的情形</w:t>
            </w:r>
          </w:p>
        </w:tc>
        <w:tc>
          <w:tcPr>
            <w:tcW w:w="1433" w:type="dxa"/>
            <w:vAlign w:val="center"/>
          </w:tcPr>
          <w:p w14:paraId="0FB263C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用人单位</w:t>
            </w:r>
          </w:p>
        </w:tc>
        <w:tc>
          <w:tcPr>
            <w:tcW w:w="895" w:type="dxa"/>
            <w:vAlign w:val="center"/>
          </w:tcPr>
          <w:p w14:paraId="7108301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0E62E7C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7AC4A58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4FB336F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《防暑降温措施管理办法》第十七条、二十一条</w:t>
            </w:r>
          </w:p>
        </w:tc>
        <w:tc>
          <w:tcPr>
            <w:tcW w:w="906" w:type="dxa"/>
            <w:vMerge w:val="continue"/>
            <w:vAlign w:val="center"/>
          </w:tcPr>
          <w:p w14:paraId="3FCD5D57">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E8B8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694" w:hRule="atLeast"/>
          <w:jc w:val="center"/>
        </w:trPr>
        <w:tc>
          <w:tcPr>
            <w:tcW w:w="534" w:type="dxa"/>
            <w:vAlign w:val="center"/>
          </w:tcPr>
          <w:p w14:paraId="51523126">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7BF2EB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外国人就业</w:t>
            </w:r>
          </w:p>
        </w:tc>
        <w:tc>
          <w:tcPr>
            <w:tcW w:w="2093" w:type="dxa"/>
            <w:vAlign w:val="center"/>
          </w:tcPr>
          <w:p w14:paraId="5838D48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外国人是否存在拒绝检查就业证、擅自变更用人单位、擅自更换职业、擅自延长就业期限的情形</w:t>
            </w:r>
          </w:p>
        </w:tc>
        <w:tc>
          <w:tcPr>
            <w:tcW w:w="1433" w:type="dxa"/>
            <w:vAlign w:val="center"/>
          </w:tcPr>
          <w:p w14:paraId="7E03BD79">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2A85FC9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外国人和用人单位</w:t>
            </w:r>
          </w:p>
        </w:tc>
        <w:tc>
          <w:tcPr>
            <w:tcW w:w="895" w:type="dxa"/>
            <w:vAlign w:val="center"/>
          </w:tcPr>
          <w:p w14:paraId="16AD639E">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p w14:paraId="5C7059E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466C39F">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p w14:paraId="732A6D1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5CB8C72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25BA823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《外国人在中国就业管理规定》第二十八条</w:t>
            </w:r>
          </w:p>
        </w:tc>
        <w:tc>
          <w:tcPr>
            <w:tcW w:w="906" w:type="dxa"/>
            <w:vMerge w:val="continue"/>
            <w:vAlign w:val="center"/>
          </w:tcPr>
          <w:p w14:paraId="6FF55EC4">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6D19F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3857512A">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CAC980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外国人就业</w:t>
            </w:r>
          </w:p>
        </w:tc>
        <w:tc>
          <w:tcPr>
            <w:tcW w:w="2093" w:type="dxa"/>
            <w:vAlign w:val="center"/>
          </w:tcPr>
          <w:p w14:paraId="284B010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外国人和用人单位是否存在伪造、涂改、冒用、转让、买卖就业证和许可证书的行为</w:t>
            </w:r>
          </w:p>
        </w:tc>
        <w:tc>
          <w:tcPr>
            <w:tcW w:w="1433" w:type="dxa"/>
            <w:vAlign w:val="center"/>
          </w:tcPr>
          <w:p w14:paraId="0AA0638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外国人和用人单位</w:t>
            </w:r>
          </w:p>
        </w:tc>
        <w:tc>
          <w:tcPr>
            <w:tcW w:w="895" w:type="dxa"/>
            <w:vAlign w:val="center"/>
          </w:tcPr>
          <w:p w14:paraId="5BC9E83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3C59429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57B9E8B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6FCC776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《外国人在中国就业管理规定》第二十九条</w:t>
            </w:r>
          </w:p>
        </w:tc>
        <w:tc>
          <w:tcPr>
            <w:tcW w:w="906" w:type="dxa"/>
            <w:vMerge w:val="continue"/>
            <w:vAlign w:val="center"/>
          </w:tcPr>
          <w:p w14:paraId="741159D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3CC7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041BD54B">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38F0FE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妨碍行政法</w:t>
            </w:r>
          </w:p>
        </w:tc>
        <w:tc>
          <w:tcPr>
            <w:tcW w:w="2093" w:type="dxa"/>
            <w:vAlign w:val="center"/>
          </w:tcPr>
          <w:p w14:paraId="78FD1E2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用人单位是否存在《劳动保障监察条例》第三十条规定的阻挠检查的情形</w:t>
            </w:r>
          </w:p>
        </w:tc>
        <w:tc>
          <w:tcPr>
            <w:tcW w:w="1433" w:type="dxa"/>
            <w:vAlign w:val="center"/>
          </w:tcPr>
          <w:p w14:paraId="07D35FF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用人单位</w:t>
            </w:r>
          </w:p>
        </w:tc>
        <w:tc>
          <w:tcPr>
            <w:tcW w:w="895" w:type="dxa"/>
            <w:vAlign w:val="center"/>
          </w:tcPr>
          <w:p w14:paraId="5BADE0E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60D4BC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37F4595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1E65A0A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《劳动保障监察条例》第三十条</w:t>
            </w:r>
          </w:p>
          <w:p w14:paraId="2C50B2D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《陕西省劳动监察条例》第三十条</w:t>
            </w:r>
          </w:p>
        </w:tc>
        <w:tc>
          <w:tcPr>
            <w:tcW w:w="906" w:type="dxa"/>
            <w:vMerge w:val="continue"/>
            <w:vAlign w:val="center"/>
          </w:tcPr>
          <w:p w14:paraId="23DF23AF">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3D51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806" w:hRule="atLeast"/>
          <w:jc w:val="center"/>
        </w:trPr>
        <w:tc>
          <w:tcPr>
            <w:tcW w:w="534" w:type="dxa"/>
            <w:vAlign w:val="center"/>
          </w:tcPr>
          <w:p w14:paraId="6A70C333">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605519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妨碍行政法</w:t>
            </w:r>
          </w:p>
        </w:tc>
        <w:tc>
          <w:tcPr>
            <w:tcW w:w="2093" w:type="dxa"/>
            <w:vAlign w:val="center"/>
          </w:tcPr>
          <w:p w14:paraId="79E3904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用人单位是否存在违反《工伤保险条例》第十九条拒不协助对事故进行调查核实的情形</w:t>
            </w:r>
          </w:p>
        </w:tc>
        <w:tc>
          <w:tcPr>
            <w:tcW w:w="1433" w:type="dxa"/>
            <w:vAlign w:val="center"/>
          </w:tcPr>
          <w:p w14:paraId="67B1856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用人单位</w:t>
            </w:r>
          </w:p>
        </w:tc>
        <w:tc>
          <w:tcPr>
            <w:tcW w:w="895" w:type="dxa"/>
            <w:vAlign w:val="center"/>
          </w:tcPr>
          <w:p w14:paraId="6D482C3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4450D3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0926239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市级及以下各级人力资源社会保障部门依管辖权限确定</w:t>
            </w:r>
          </w:p>
        </w:tc>
        <w:tc>
          <w:tcPr>
            <w:tcW w:w="4494" w:type="dxa"/>
            <w:vAlign w:val="center"/>
          </w:tcPr>
          <w:p w14:paraId="53EC09B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《工伤保险条例》第六十三条</w:t>
            </w:r>
          </w:p>
        </w:tc>
        <w:tc>
          <w:tcPr>
            <w:tcW w:w="906" w:type="dxa"/>
            <w:vMerge w:val="continue"/>
            <w:vAlign w:val="center"/>
          </w:tcPr>
          <w:p w14:paraId="7B3241B6">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2F22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27B37B00">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F16EEF5">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地质灾害防治资质</w:t>
            </w:r>
          </w:p>
        </w:tc>
        <w:tc>
          <w:tcPr>
            <w:tcW w:w="2093" w:type="dxa"/>
            <w:vAlign w:val="center"/>
          </w:tcPr>
          <w:p w14:paraId="5206277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地质灾害单位资质检查</w:t>
            </w:r>
          </w:p>
        </w:tc>
        <w:tc>
          <w:tcPr>
            <w:tcW w:w="1433" w:type="dxa"/>
            <w:vAlign w:val="center"/>
          </w:tcPr>
          <w:p w14:paraId="30A19CE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资质单位</w:t>
            </w:r>
          </w:p>
        </w:tc>
        <w:tc>
          <w:tcPr>
            <w:tcW w:w="895" w:type="dxa"/>
            <w:vAlign w:val="center"/>
          </w:tcPr>
          <w:p w14:paraId="70BE176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8CB2AF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实地核查、书面检查、网络监测</w:t>
            </w:r>
          </w:p>
        </w:tc>
        <w:tc>
          <w:tcPr>
            <w:tcW w:w="1466" w:type="dxa"/>
            <w:vAlign w:val="center"/>
          </w:tcPr>
          <w:p w14:paraId="7374B92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自然资源</w:t>
            </w:r>
            <w:r>
              <w:rPr>
                <w:rFonts w:hint="eastAsia" w:ascii="仿宋_GB2312" w:eastAsia="仿宋_GB2312"/>
                <w:color w:val="000000" w:themeColor="text1"/>
                <w:sz w:val="20"/>
                <w:szCs w:val="20"/>
                <w:lang w:eastAsia="zh-CN"/>
                <w14:textFill>
                  <w14:solidFill>
                    <w14:schemeClr w14:val="tx1"/>
                  </w14:solidFill>
                </w14:textFill>
              </w:rPr>
              <w:t>局</w:t>
            </w:r>
          </w:p>
        </w:tc>
        <w:tc>
          <w:tcPr>
            <w:tcW w:w="4494" w:type="dxa"/>
            <w:vAlign w:val="center"/>
          </w:tcPr>
          <w:p w14:paraId="0295AD6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《地质灾害防治条例》（国务院令第394号）</w:t>
            </w:r>
          </w:p>
        </w:tc>
        <w:tc>
          <w:tcPr>
            <w:tcW w:w="906" w:type="dxa"/>
            <w:vMerge w:val="restart"/>
            <w:vAlign w:val="center"/>
          </w:tcPr>
          <w:p w14:paraId="722889C4">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763741D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自然资源</w:t>
            </w:r>
            <w:r>
              <w:rPr>
                <w:rFonts w:hint="eastAsia" w:ascii="仿宋_GB2312" w:eastAsia="仿宋_GB2312"/>
                <w:color w:val="000000" w:themeColor="text1"/>
                <w:sz w:val="20"/>
                <w:szCs w:val="20"/>
                <w:lang w:eastAsia="zh-CN"/>
                <w14:textFill>
                  <w14:solidFill>
                    <w14:schemeClr w14:val="tx1"/>
                  </w14:solidFill>
                </w14:textFill>
              </w:rPr>
              <w:t>局</w:t>
            </w:r>
          </w:p>
        </w:tc>
      </w:tr>
      <w:tr w14:paraId="107BA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50870DED">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38C69BB">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矿</w:t>
            </w:r>
            <w:r>
              <w:rPr>
                <w:rFonts w:hint="eastAsia" w:ascii="仿宋_GB2312" w:eastAsia="仿宋_GB2312"/>
                <w:color w:val="000000" w:themeColor="text1"/>
                <w:sz w:val="20"/>
                <w:szCs w:val="20"/>
                <w:lang w:eastAsia="zh-CN"/>
                <w14:textFill>
                  <w14:solidFill>
                    <w14:schemeClr w14:val="tx1"/>
                  </w14:solidFill>
                </w14:textFill>
              </w:rPr>
              <w:t>业</w:t>
            </w:r>
            <w:r>
              <w:rPr>
                <w:rFonts w:hint="eastAsia" w:ascii="仿宋_GB2312" w:eastAsia="仿宋_GB2312"/>
                <w:color w:val="000000" w:themeColor="text1"/>
                <w:sz w:val="20"/>
                <w:szCs w:val="20"/>
                <w14:textFill>
                  <w14:solidFill>
                    <w14:schemeClr w14:val="tx1"/>
                  </w14:solidFill>
                </w14:textFill>
              </w:rPr>
              <w:t>权日常监督检查</w:t>
            </w:r>
          </w:p>
        </w:tc>
        <w:tc>
          <w:tcPr>
            <w:tcW w:w="2093" w:type="dxa"/>
            <w:vAlign w:val="center"/>
          </w:tcPr>
          <w:p w14:paraId="5C53BEB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矿业权人勘查开采信息管理实地核查</w:t>
            </w:r>
          </w:p>
        </w:tc>
        <w:tc>
          <w:tcPr>
            <w:tcW w:w="1433" w:type="dxa"/>
            <w:vAlign w:val="center"/>
          </w:tcPr>
          <w:p w14:paraId="0A6C61D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探</w:t>
            </w:r>
            <w:r>
              <w:rPr>
                <w:rFonts w:hint="eastAsia" w:ascii="仿宋_GB2312" w:eastAsia="仿宋_GB2312"/>
                <w:color w:val="000000" w:themeColor="text1"/>
                <w:sz w:val="20"/>
                <w:szCs w:val="20"/>
                <w14:textFill>
                  <w14:solidFill>
                    <w14:schemeClr w14:val="tx1"/>
                  </w14:solidFill>
                </w14:textFill>
              </w:rPr>
              <w:t>矿</w:t>
            </w:r>
            <w:r>
              <w:rPr>
                <w:rFonts w:hint="eastAsia" w:ascii="仿宋_GB2312" w:eastAsia="仿宋_GB2312"/>
                <w:color w:val="000000" w:themeColor="text1"/>
                <w:sz w:val="20"/>
                <w:szCs w:val="20"/>
                <w:lang w:eastAsia="zh-CN"/>
                <w14:textFill>
                  <w14:solidFill>
                    <w14:schemeClr w14:val="tx1"/>
                  </w14:solidFill>
                </w14:textFill>
              </w:rPr>
              <w:t>权和采矿权</w:t>
            </w:r>
          </w:p>
        </w:tc>
        <w:tc>
          <w:tcPr>
            <w:tcW w:w="895" w:type="dxa"/>
            <w:vAlign w:val="center"/>
          </w:tcPr>
          <w:p w14:paraId="2B4FF3D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4D6AE0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实地核查、书面检查、网络监测</w:t>
            </w:r>
          </w:p>
        </w:tc>
        <w:tc>
          <w:tcPr>
            <w:tcW w:w="1466" w:type="dxa"/>
            <w:vAlign w:val="center"/>
          </w:tcPr>
          <w:p w14:paraId="5E523CA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县级以上自然资源主管部门</w:t>
            </w:r>
          </w:p>
        </w:tc>
        <w:tc>
          <w:tcPr>
            <w:tcW w:w="4494" w:type="dxa"/>
            <w:vAlign w:val="center"/>
          </w:tcPr>
          <w:p w14:paraId="522FB57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《中华人民共和国矿产资源法》</w:t>
            </w:r>
          </w:p>
          <w:p w14:paraId="5B0DFA3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《矿业权人勘查开采信息管理办法》</w:t>
            </w:r>
          </w:p>
        </w:tc>
        <w:tc>
          <w:tcPr>
            <w:tcW w:w="906" w:type="dxa"/>
            <w:vMerge w:val="continue"/>
            <w:vAlign w:val="center"/>
          </w:tcPr>
          <w:p w14:paraId="76A7B4DF">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05167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33A15F60">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5629D6C">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对重点污染源的现场执法检查</w:t>
            </w:r>
          </w:p>
        </w:tc>
        <w:tc>
          <w:tcPr>
            <w:tcW w:w="2093" w:type="dxa"/>
            <w:vAlign w:val="center"/>
          </w:tcPr>
          <w:p w14:paraId="16D8D2D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对重点污染源的现场执法检查</w:t>
            </w:r>
          </w:p>
        </w:tc>
        <w:tc>
          <w:tcPr>
            <w:tcW w:w="1433" w:type="dxa"/>
            <w:vAlign w:val="center"/>
          </w:tcPr>
          <w:p w14:paraId="7BD00C8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市场主体名录库系统自动选取</w:t>
            </w:r>
          </w:p>
        </w:tc>
        <w:tc>
          <w:tcPr>
            <w:tcW w:w="895" w:type="dxa"/>
            <w:vAlign w:val="center"/>
          </w:tcPr>
          <w:p w14:paraId="0068BB1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15C885F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4C4F9C7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生态环境</w:t>
            </w:r>
            <w:r>
              <w:rPr>
                <w:rFonts w:hint="eastAsia" w:ascii="仿宋_GB2312" w:eastAsia="仿宋_GB2312"/>
                <w:color w:val="000000" w:themeColor="text1"/>
                <w:sz w:val="20"/>
                <w:szCs w:val="20"/>
                <w:lang w:eastAsia="zh-CN"/>
                <w14:textFill>
                  <w14:solidFill>
                    <w14:schemeClr w14:val="tx1"/>
                  </w14:solidFill>
                </w14:textFill>
              </w:rPr>
              <w:t>局</w:t>
            </w:r>
          </w:p>
        </w:tc>
        <w:tc>
          <w:tcPr>
            <w:tcW w:w="4494" w:type="dxa"/>
            <w:vAlign w:val="center"/>
          </w:tcPr>
          <w:p w14:paraId="2D940EC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《中华人民共和国水污染防治法》</w:t>
            </w:r>
          </w:p>
          <w:p w14:paraId="35E6E2B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《中华人民共和国大气污染防治法》</w:t>
            </w:r>
          </w:p>
        </w:tc>
        <w:tc>
          <w:tcPr>
            <w:tcW w:w="906" w:type="dxa"/>
            <w:vMerge w:val="restart"/>
            <w:vAlign w:val="center"/>
          </w:tcPr>
          <w:p w14:paraId="0858352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81ABD2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1DCA2F9">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158736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生态环境</w:t>
            </w:r>
            <w:r>
              <w:rPr>
                <w:rFonts w:hint="eastAsia" w:ascii="仿宋_GB2312" w:eastAsia="仿宋_GB2312"/>
                <w:color w:val="000000" w:themeColor="text1"/>
                <w:sz w:val="20"/>
                <w:szCs w:val="20"/>
                <w:lang w:eastAsia="zh-CN"/>
                <w14:textFill>
                  <w14:solidFill>
                    <w14:schemeClr w14:val="tx1"/>
                  </w14:solidFill>
                </w14:textFill>
              </w:rPr>
              <w:t>局</w:t>
            </w:r>
          </w:p>
          <w:p w14:paraId="0F617DE7">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57F38356">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1847ADAB">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00997C61">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7D4F466">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0E0910AE">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79585036">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2D9D75B7">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06DAB91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CF6C2E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A2D423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AE8A579">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32C6C1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0FCFF3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066662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生态环境</w:t>
            </w:r>
            <w:r>
              <w:rPr>
                <w:rFonts w:hint="eastAsia" w:ascii="仿宋_GB2312" w:eastAsia="仿宋_GB2312"/>
                <w:color w:val="000000" w:themeColor="text1"/>
                <w:sz w:val="20"/>
                <w:szCs w:val="20"/>
                <w:lang w:eastAsia="zh-CN"/>
                <w14:textFill>
                  <w14:solidFill>
                    <w14:schemeClr w14:val="tx1"/>
                  </w14:solidFill>
                </w14:textFill>
              </w:rPr>
              <w:t>局</w:t>
            </w:r>
          </w:p>
          <w:p w14:paraId="06DB9752">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1BFDD0E4">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02BABB5E">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9DDF932">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158DAC1A">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418E11E">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DD86CB8">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5383FCBC">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3726F1F0">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2EF71CF5">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293192BA">
            <w:pPr>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389A8DA1">
            <w:pPr>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71E12CD">
            <w:pPr>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0022299">
            <w:pPr>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31F350F">
            <w:pPr>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CCF7B9A">
            <w:pPr>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1931923F">
            <w:pPr>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525AAE1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B39ADA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C68FFD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FD0FEB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D02C33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EB624B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7C63FE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BA8504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生态环境</w:t>
            </w:r>
            <w:r>
              <w:rPr>
                <w:rFonts w:hint="eastAsia" w:ascii="仿宋_GB2312" w:eastAsia="仿宋_GB2312"/>
                <w:color w:val="000000" w:themeColor="text1"/>
                <w:sz w:val="20"/>
                <w:szCs w:val="20"/>
                <w:lang w:eastAsia="zh-CN"/>
                <w14:textFill>
                  <w14:solidFill>
                    <w14:schemeClr w14:val="tx1"/>
                  </w14:solidFill>
                </w14:textFill>
              </w:rPr>
              <w:t>局</w:t>
            </w:r>
          </w:p>
        </w:tc>
      </w:tr>
      <w:tr w14:paraId="12FD6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45" w:hRule="atLeast"/>
          <w:jc w:val="center"/>
        </w:trPr>
        <w:tc>
          <w:tcPr>
            <w:tcW w:w="534" w:type="dxa"/>
            <w:vAlign w:val="center"/>
          </w:tcPr>
          <w:p w14:paraId="41F5BE9E">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DB72769">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固体废物污染环境防治</w:t>
            </w:r>
          </w:p>
        </w:tc>
        <w:tc>
          <w:tcPr>
            <w:tcW w:w="2093" w:type="dxa"/>
            <w:vAlign w:val="center"/>
          </w:tcPr>
          <w:p w14:paraId="238B845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对管辖范围内与固体废物污染环境防治有关的单位进行实地核查</w:t>
            </w:r>
          </w:p>
        </w:tc>
        <w:tc>
          <w:tcPr>
            <w:tcW w:w="1433" w:type="dxa"/>
            <w:vAlign w:val="center"/>
          </w:tcPr>
          <w:p w14:paraId="17F39F4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市场主体企业</w:t>
            </w:r>
          </w:p>
        </w:tc>
        <w:tc>
          <w:tcPr>
            <w:tcW w:w="895" w:type="dxa"/>
            <w:vAlign w:val="center"/>
          </w:tcPr>
          <w:p w14:paraId="57EEBE7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74BABD4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057E745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生态环境</w:t>
            </w:r>
            <w:r>
              <w:rPr>
                <w:rFonts w:hint="eastAsia" w:ascii="仿宋_GB2312" w:eastAsia="仿宋_GB2312"/>
                <w:color w:val="000000" w:themeColor="text1"/>
                <w:sz w:val="20"/>
                <w:szCs w:val="20"/>
                <w:lang w:eastAsia="zh-CN"/>
                <w14:textFill>
                  <w14:solidFill>
                    <w14:schemeClr w14:val="tx1"/>
                  </w14:solidFill>
                </w14:textFill>
              </w:rPr>
              <w:t>局</w:t>
            </w:r>
          </w:p>
        </w:tc>
        <w:tc>
          <w:tcPr>
            <w:tcW w:w="4494" w:type="dxa"/>
            <w:vAlign w:val="center"/>
          </w:tcPr>
          <w:p w14:paraId="568F390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《中华人民共和国固体废物污染环境防治法》</w:t>
            </w:r>
            <w:bookmarkStart w:id="0" w:name="_GoBack"/>
            <w:bookmarkEnd w:id="0"/>
          </w:p>
        </w:tc>
        <w:tc>
          <w:tcPr>
            <w:tcW w:w="906" w:type="dxa"/>
            <w:vMerge w:val="continue"/>
            <w:vAlign w:val="center"/>
          </w:tcPr>
          <w:p w14:paraId="09C61B1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r>
      <w:tr w14:paraId="0E5DC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54" w:hRule="atLeast"/>
          <w:jc w:val="center"/>
        </w:trPr>
        <w:tc>
          <w:tcPr>
            <w:tcW w:w="534" w:type="dxa"/>
            <w:vAlign w:val="center"/>
          </w:tcPr>
          <w:p w14:paraId="08D1CD2E">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62A245F">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废许证营监险营持经的</w:t>
            </w:r>
          </w:p>
          <w:p w14:paraId="44CB9BF0">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危经证位况检对物可单情督</w:t>
            </w:r>
          </w:p>
        </w:tc>
        <w:tc>
          <w:tcPr>
            <w:tcW w:w="2093" w:type="dxa"/>
            <w:vAlign w:val="center"/>
          </w:tcPr>
          <w:p w14:paraId="3BD2CFB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对危险废物经营许可证持证单位经营情况的监督检查</w:t>
            </w:r>
          </w:p>
        </w:tc>
        <w:tc>
          <w:tcPr>
            <w:tcW w:w="1433" w:type="dxa"/>
            <w:vAlign w:val="center"/>
          </w:tcPr>
          <w:p w14:paraId="4463E97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市场主体</w:t>
            </w:r>
          </w:p>
        </w:tc>
        <w:tc>
          <w:tcPr>
            <w:tcW w:w="895" w:type="dxa"/>
            <w:vAlign w:val="center"/>
          </w:tcPr>
          <w:p w14:paraId="736FCC0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6A7B7EA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1CAF067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生态环境</w:t>
            </w:r>
            <w:r>
              <w:rPr>
                <w:rFonts w:hint="eastAsia" w:ascii="仿宋_GB2312" w:eastAsia="仿宋_GB2312"/>
                <w:color w:val="000000" w:themeColor="text1"/>
                <w:sz w:val="20"/>
                <w:szCs w:val="20"/>
                <w:lang w:eastAsia="zh-CN"/>
                <w14:textFill>
                  <w14:solidFill>
                    <w14:schemeClr w14:val="tx1"/>
                  </w14:solidFill>
                </w14:textFill>
              </w:rPr>
              <w:t>局</w:t>
            </w:r>
          </w:p>
        </w:tc>
        <w:tc>
          <w:tcPr>
            <w:tcW w:w="4494" w:type="dxa"/>
            <w:vAlign w:val="center"/>
          </w:tcPr>
          <w:p w14:paraId="7CF5488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《危险废物经营许可证管理办法》（国务院令第408号）</w:t>
            </w:r>
          </w:p>
        </w:tc>
        <w:tc>
          <w:tcPr>
            <w:tcW w:w="906" w:type="dxa"/>
            <w:vMerge w:val="continue"/>
            <w:vAlign w:val="center"/>
          </w:tcPr>
          <w:p w14:paraId="5B51EE1E">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0D183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48" w:hRule="atLeast"/>
          <w:jc w:val="center"/>
        </w:trPr>
        <w:tc>
          <w:tcPr>
            <w:tcW w:w="534" w:type="dxa"/>
            <w:vAlign w:val="center"/>
          </w:tcPr>
          <w:p w14:paraId="685DBB53">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E1649DE">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术生矿用射防督技伴性利放染监核用、射发的污的查对利放开中性治检</w:t>
            </w:r>
          </w:p>
        </w:tc>
        <w:tc>
          <w:tcPr>
            <w:tcW w:w="2093" w:type="dxa"/>
            <w:vAlign w:val="center"/>
          </w:tcPr>
          <w:p w14:paraId="0821860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对核技术利用、伴生放射性矿开发利用中的放射性污染防治的监督检查</w:t>
            </w:r>
          </w:p>
        </w:tc>
        <w:tc>
          <w:tcPr>
            <w:tcW w:w="1433" w:type="dxa"/>
            <w:vAlign w:val="center"/>
          </w:tcPr>
          <w:p w14:paraId="4E2629F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市场主体</w:t>
            </w:r>
          </w:p>
        </w:tc>
        <w:tc>
          <w:tcPr>
            <w:tcW w:w="895" w:type="dxa"/>
            <w:vAlign w:val="center"/>
          </w:tcPr>
          <w:p w14:paraId="24BB31E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7A77C56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76568EC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生态环境</w:t>
            </w:r>
            <w:r>
              <w:rPr>
                <w:rFonts w:hint="eastAsia" w:ascii="仿宋_GB2312" w:eastAsia="仿宋_GB2312"/>
                <w:color w:val="000000" w:themeColor="text1"/>
                <w:sz w:val="20"/>
                <w:szCs w:val="20"/>
                <w:lang w:eastAsia="zh-CN"/>
                <w14:textFill>
                  <w14:solidFill>
                    <w14:schemeClr w14:val="tx1"/>
                  </w14:solidFill>
                </w14:textFill>
              </w:rPr>
              <w:t>局</w:t>
            </w:r>
          </w:p>
        </w:tc>
        <w:tc>
          <w:tcPr>
            <w:tcW w:w="4494" w:type="dxa"/>
            <w:vAlign w:val="center"/>
          </w:tcPr>
          <w:p w14:paraId="4F83062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《中华人民共和国放射性污染防治法》</w:t>
            </w:r>
          </w:p>
        </w:tc>
        <w:tc>
          <w:tcPr>
            <w:tcW w:w="906" w:type="dxa"/>
            <w:vMerge w:val="continue"/>
            <w:vAlign w:val="center"/>
          </w:tcPr>
          <w:p w14:paraId="3B741122">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0D023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065EB767">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86C6C6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保理检然管的自区作对护工查</w:t>
            </w:r>
          </w:p>
        </w:tc>
        <w:tc>
          <w:tcPr>
            <w:tcW w:w="2093" w:type="dxa"/>
            <w:vAlign w:val="center"/>
          </w:tcPr>
          <w:p w14:paraId="71BBE5E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对自然保护区管理工作的检查</w:t>
            </w:r>
          </w:p>
        </w:tc>
        <w:tc>
          <w:tcPr>
            <w:tcW w:w="1433" w:type="dxa"/>
            <w:vAlign w:val="center"/>
          </w:tcPr>
          <w:p w14:paraId="674032B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市场主体</w:t>
            </w:r>
          </w:p>
        </w:tc>
        <w:tc>
          <w:tcPr>
            <w:tcW w:w="895" w:type="dxa"/>
            <w:vAlign w:val="center"/>
          </w:tcPr>
          <w:p w14:paraId="04DA1FF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1BBEF9C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2063BF1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生态环境</w:t>
            </w:r>
            <w:r>
              <w:rPr>
                <w:rFonts w:hint="eastAsia" w:ascii="仿宋_GB2312" w:eastAsia="仿宋_GB2312"/>
                <w:color w:val="000000" w:themeColor="text1"/>
                <w:sz w:val="20"/>
                <w:szCs w:val="20"/>
                <w:lang w:eastAsia="zh-CN"/>
                <w14:textFill>
                  <w14:solidFill>
                    <w14:schemeClr w14:val="tx1"/>
                  </w14:solidFill>
                </w14:textFill>
              </w:rPr>
              <w:t>局</w:t>
            </w:r>
          </w:p>
        </w:tc>
        <w:tc>
          <w:tcPr>
            <w:tcW w:w="4494" w:type="dxa"/>
            <w:vAlign w:val="center"/>
          </w:tcPr>
          <w:p w14:paraId="2FABE57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《中华人民共和国自然保护区条例》（国务院令第167号）</w:t>
            </w:r>
          </w:p>
        </w:tc>
        <w:tc>
          <w:tcPr>
            <w:tcW w:w="906" w:type="dxa"/>
            <w:vMerge w:val="continue"/>
            <w:vAlign w:val="center"/>
          </w:tcPr>
          <w:p w14:paraId="086EC6D2">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413AA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75" w:hRule="atLeast"/>
          <w:jc w:val="center"/>
        </w:trPr>
        <w:tc>
          <w:tcPr>
            <w:tcW w:w="534" w:type="dxa"/>
            <w:vAlign w:val="center"/>
          </w:tcPr>
          <w:p w14:paraId="05B634FE">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9641A5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生开的洁核况清审情查对产展检</w:t>
            </w:r>
          </w:p>
        </w:tc>
        <w:tc>
          <w:tcPr>
            <w:tcW w:w="2093" w:type="dxa"/>
            <w:vAlign w:val="center"/>
          </w:tcPr>
          <w:p w14:paraId="4E4B41C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对清洁生产审核开展情况的检查</w:t>
            </w:r>
          </w:p>
        </w:tc>
        <w:tc>
          <w:tcPr>
            <w:tcW w:w="1433" w:type="dxa"/>
            <w:vAlign w:val="center"/>
          </w:tcPr>
          <w:p w14:paraId="22E9E81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市场主体</w:t>
            </w:r>
          </w:p>
        </w:tc>
        <w:tc>
          <w:tcPr>
            <w:tcW w:w="895" w:type="dxa"/>
            <w:vAlign w:val="center"/>
          </w:tcPr>
          <w:p w14:paraId="660818D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500C2C1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678217D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生态环境</w:t>
            </w:r>
            <w:r>
              <w:rPr>
                <w:rFonts w:hint="eastAsia" w:ascii="仿宋_GB2312" w:eastAsia="仿宋_GB2312"/>
                <w:color w:val="000000" w:themeColor="text1"/>
                <w:sz w:val="20"/>
                <w:szCs w:val="20"/>
                <w:lang w:eastAsia="zh-CN"/>
                <w14:textFill>
                  <w14:solidFill>
                    <w14:schemeClr w14:val="tx1"/>
                  </w14:solidFill>
                </w14:textFill>
              </w:rPr>
              <w:t>局</w:t>
            </w:r>
          </w:p>
        </w:tc>
        <w:tc>
          <w:tcPr>
            <w:tcW w:w="4494" w:type="dxa"/>
            <w:vAlign w:val="center"/>
          </w:tcPr>
          <w:p w14:paraId="2DE46C6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《中华人民共和国清洁生产促进法》《中华人民共和国环境保护法》</w:t>
            </w:r>
          </w:p>
        </w:tc>
        <w:tc>
          <w:tcPr>
            <w:tcW w:w="906" w:type="dxa"/>
            <w:vMerge w:val="continue"/>
            <w:vAlign w:val="center"/>
          </w:tcPr>
          <w:p w14:paraId="1A66ED9F">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1ABB7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09" w:hRule="atLeast"/>
          <w:jc w:val="center"/>
        </w:trPr>
        <w:tc>
          <w:tcPr>
            <w:tcW w:w="534" w:type="dxa"/>
            <w:vAlign w:val="center"/>
          </w:tcPr>
          <w:p w14:paraId="1F6E5557">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lang w:eastAsia="zh-CN"/>
                <w14:textFill>
                  <w14:solidFill>
                    <w14:schemeClr w14:val="tx1"/>
                  </w14:solidFill>
                </w14:textFill>
              </w:rPr>
            </w:pPr>
          </w:p>
        </w:tc>
        <w:tc>
          <w:tcPr>
            <w:tcW w:w="1006" w:type="dxa"/>
            <w:vAlign w:val="center"/>
          </w:tcPr>
          <w:p w14:paraId="7B3BCF6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对煤炭石油天然气企事业的实地核查</w:t>
            </w:r>
          </w:p>
        </w:tc>
        <w:tc>
          <w:tcPr>
            <w:tcW w:w="2093" w:type="dxa"/>
            <w:vAlign w:val="center"/>
          </w:tcPr>
          <w:p w14:paraId="063510C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对煤炭石油天然气企事业的实地核查</w:t>
            </w:r>
          </w:p>
        </w:tc>
        <w:tc>
          <w:tcPr>
            <w:tcW w:w="1433" w:type="dxa"/>
            <w:vAlign w:val="center"/>
          </w:tcPr>
          <w:p w14:paraId="7D9626D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市场主体</w:t>
            </w:r>
          </w:p>
        </w:tc>
        <w:tc>
          <w:tcPr>
            <w:tcW w:w="895" w:type="dxa"/>
            <w:vAlign w:val="center"/>
          </w:tcPr>
          <w:p w14:paraId="604EE1A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34CE1E9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48E5F4A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生态环境</w:t>
            </w:r>
            <w:r>
              <w:rPr>
                <w:rFonts w:hint="eastAsia" w:ascii="仿宋_GB2312" w:eastAsia="仿宋_GB2312"/>
                <w:color w:val="000000" w:themeColor="text1"/>
                <w:sz w:val="20"/>
                <w:szCs w:val="20"/>
                <w:lang w:eastAsia="zh-CN"/>
                <w14:textFill>
                  <w14:solidFill>
                    <w14:schemeClr w14:val="tx1"/>
                  </w14:solidFill>
                </w14:textFill>
              </w:rPr>
              <w:t>局</w:t>
            </w:r>
          </w:p>
        </w:tc>
        <w:tc>
          <w:tcPr>
            <w:tcW w:w="4494" w:type="dxa"/>
            <w:vAlign w:val="center"/>
          </w:tcPr>
          <w:p w14:paraId="35B9DF1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《陕西省煤炭石油天然气开发环境保护条例》</w:t>
            </w:r>
          </w:p>
        </w:tc>
        <w:tc>
          <w:tcPr>
            <w:tcW w:w="906" w:type="dxa"/>
            <w:vMerge w:val="continue"/>
            <w:vAlign w:val="center"/>
          </w:tcPr>
          <w:p w14:paraId="6A0CCA97">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4E838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09" w:hRule="atLeast"/>
          <w:jc w:val="center"/>
        </w:trPr>
        <w:tc>
          <w:tcPr>
            <w:tcW w:w="534" w:type="dxa"/>
            <w:vMerge w:val="restart"/>
            <w:vAlign w:val="center"/>
          </w:tcPr>
          <w:p w14:paraId="55C25E9B">
            <w:pPr>
              <w:widowControl w:val="0"/>
              <w:numPr>
                <w:ilvl w:val="0"/>
                <w:numId w:val="1"/>
              </w:numPr>
              <w:kinsoku/>
              <w:topLinePunct/>
              <w:autoSpaceDE/>
              <w:autoSpaceDN/>
              <w:spacing w:line="300" w:lineRule="exact"/>
              <w:ind w:left="454" w:leftChars="0" w:hanging="454" w:firstLineChars="0"/>
              <w:jc w:val="center"/>
              <w:rPr>
                <w:rFonts w:hint="eastAsia" w:ascii="仿宋_GB2312" w:hAnsi="仿宋_GB2312" w:eastAsia="仿宋_GB2312" w:cs="仿宋_GB2312"/>
                <w:color w:val="000000" w:themeColor="text1"/>
                <w:sz w:val="20"/>
                <w:szCs w:val="20"/>
                <w:lang w:val="en-US" w:eastAsia="zh-CN"/>
                <w14:textFill>
                  <w14:solidFill>
                    <w14:schemeClr w14:val="tx1"/>
                  </w14:solidFill>
                </w14:textFill>
              </w:rPr>
            </w:pPr>
          </w:p>
          <w:p w14:paraId="0C9DD764">
            <w:pPr>
              <w:widowControl w:val="0"/>
              <w:kinsoku/>
              <w:topLinePunct/>
              <w:autoSpaceDE/>
              <w:autoSpaceDN/>
              <w:spacing w:line="300" w:lineRule="exact"/>
              <w:ind w:firstLineChars="0"/>
              <w:jc w:val="center"/>
              <w:rPr>
                <w:rFonts w:hint="eastAsia" w:ascii="仿宋_GB2312" w:hAnsi="仿宋_GB2312" w:eastAsia="仿宋_GB2312" w:cs="仿宋_GB2312"/>
                <w:color w:val="000000" w:themeColor="text1"/>
                <w:sz w:val="20"/>
                <w:szCs w:val="20"/>
                <w:lang w:val="en-US" w:eastAsia="zh-CN"/>
                <w14:textFill>
                  <w14:solidFill>
                    <w14:schemeClr w14:val="tx1"/>
                  </w14:solidFill>
                </w14:textFill>
              </w:rPr>
            </w:pPr>
          </w:p>
          <w:p w14:paraId="12050419">
            <w:pPr>
              <w:widowControl w:val="0"/>
              <w:kinsoku/>
              <w:topLinePunct/>
              <w:autoSpaceDE/>
              <w:autoSpaceDN/>
              <w:spacing w:line="300" w:lineRule="exact"/>
              <w:ind w:firstLineChars="0"/>
              <w:jc w:val="center"/>
              <w:rPr>
                <w:rFonts w:hint="eastAsia" w:ascii="仿宋_GB2312" w:hAnsi="仿宋_GB2312" w:eastAsia="仿宋_GB2312" w:cs="仿宋_GB2312"/>
                <w:color w:val="000000" w:themeColor="text1"/>
                <w:sz w:val="20"/>
                <w:szCs w:val="20"/>
                <w:lang w:val="en-US" w:eastAsia="zh-CN"/>
                <w14:textFill>
                  <w14:solidFill>
                    <w14:schemeClr w14:val="tx1"/>
                  </w14:solidFill>
                </w14:textFill>
              </w:rPr>
            </w:pPr>
          </w:p>
          <w:p w14:paraId="766C5E9E">
            <w:pPr>
              <w:widowControl w:val="0"/>
              <w:kinsoku/>
              <w:topLinePunct/>
              <w:autoSpaceDE/>
              <w:autoSpaceDN/>
              <w:spacing w:line="300" w:lineRule="exact"/>
              <w:ind w:firstLineChars="0"/>
              <w:jc w:val="center"/>
              <w:rPr>
                <w:rFonts w:hint="eastAsia" w:ascii="仿宋_GB2312" w:hAnsi="仿宋_GB2312" w:eastAsia="仿宋_GB2312" w:cs="仿宋_GB2312"/>
                <w:color w:val="000000" w:themeColor="text1"/>
                <w:sz w:val="20"/>
                <w:szCs w:val="20"/>
                <w:lang w:val="en-US" w:eastAsia="zh-CN"/>
                <w14:textFill>
                  <w14:solidFill>
                    <w14:schemeClr w14:val="tx1"/>
                  </w14:solidFill>
                </w14:textFill>
              </w:rPr>
            </w:pPr>
          </w:p>
          <w:p w14:paraId="117F457E">
            <w:pPr>
              <w:widowControl w:val="0"/>
              <w:kinsoku/>
              <w:topLinePunct/>
              <w:autoSpaceDE/>
              <w:autoSpaceDN/>
              <w:spacing w:line="300" w:lineRule="exact"/>
              <w:ind w:firstLineChars="0"/>
              <w:jc w:val="center"/>
              <w:rPr>
                <w:rFonts w:hint="eastAsia" w:ascii="仿宋_GB2312" w:hAnsi="仿宋_GB2312" w:eastAsia="仿宋_GB2312" w:cs="仿宋_GB2312"/>
                <w:color w:val="000000" w:themeColor="text1"/>
                <w:sz w:val="20"/>
                <w:szCs w:val="20"/>
                <w:lang w:val="en-US" w:eastAsia="zh-CN"/>
                <w14:textFill>
                  <w14:solidFill>
                    <w14:schemeClr w14:val="tx1"/>
                  </w14:solidFill>
                </w14:textFill>
              </w:rPr>
            </w:pPr>
          </w:p>
          <w:p w14:paraId="7C4AE193">
            <w:pPr>
              <w:widowControl w:val="0"/>
              <w:kinsoku/>
              <w:topLinePunct/>
              <w:autoSpaceDE/>
              <w:autoSpaceDN/>
              <w:spacing w:line="300" w:lineRule="exact"/>
              <w:ind w:firstLineChars="0"/>
              <w:jc w:val="center"/>
              <w:rPr>
                <w:rFonts w:hint="eastAsia" w:ascii="仿宋_GB2312" w:hAnsi="仿宋_GB2312" w:eastAsia="仿宋_GB2312" w:cs="仿宋_GB2312"/>
                <w:color w:val="000000" w:themeColor="text1"/>
                <w:sz w:val="20"/>
                <w:szCs w:val="20"/>
                <w:lang w:val="en-US" w:eastAsia="zh-CN"/>
                <w14:textFill>
                  <w14:solidFill>
                    <w14:schemeClr w14:val="tx1"/>
                  </w14:solidFill>
                </w14:textFill>
              </w:rPr>
            </w:pPr>
          </w:p>
          <w:p w14:paraId="08C83820">
            <w:pPr>
              <w:widowControl w:val="0"/>
              <w:kinsoku/>
              <w:topLinePunct/>
              <w:autoSpaceDE/>
              <w:autoSpaceDN/>
              <w:spacing w:line="300" w:lineRule="exact"/>
              <w:ind w:firstLineChars="0"/>
              <w:jc w:val="center"/>
              <w:rPr>
                <w:rFonts w:hint="eastAsia" w:ascii="仿宋_GB2312" w:hAnsi="仿宋_GB2312" w:eastAsia="仿宋_GB2312" w:cs="仿宋_GB2312"/>
                <w:color w:val="000000" w:themeColor="text1"/>
                <w:sz w:val="20"/>
                <w:szCs w:val="20"/>
                <w:lang w:val="en-US" w:eastAsia="zh-CN"/>
                <w14:textFill>
                  <w14:solidFill>
                    <w14:schemeClr w14:val="tx1"/>
                  </w14:solidFill>
                </w14:textFill>
              </w:rPr>
            </w:pPr>
          </w:p>
          <w:p w14:paraId="1FF28213">
            <w:pPr>
              <w:widowControl w:val="0"/>
              <w:kinsoku/>
              <w:topLinePunct/>
              <w:autoSpaceDE/>
              <w:autoSpaceDN/>
              <w:spacing w:line="300" w:lineRule="exact"/>
              <w:ind w:firstLineChars="0"/>
              <w:jc w:val="center"/>
              <w:rPr>
                <w:rFonts w:hint="eastAsia" w:ascii="仿宋_GB2312" w:hAnsi="仿宋_GB2312" w:eastAsia="仿宋_GB2312" w:cs="仿宋_GB2312"/>
                <w:color w:val="000000" w:themeColor="text1"/>
                <w:sz w:val="20"/>
                <w:szCs w:val="20"/>
                <w:lang w:val="en-US" w:eastAsia="zh-CN"/>
                <w14:textFill>
                  <w14:solidFill>
                    <w14:schemeClr w14:val="tx1"/>
                  </w14:solidFill>
                </w14:textFill>
              </w:rPr>
            </w:pPr>
          </w:p>
          <w:p w14:paraId="48C7E9B6">
            <w:pPr>
              <w:widowControl w:val="0"/>
              <w:kinsoku/>
              <w:topLinePunct/>
              <w:autoSpaceDE/>
              <w:autoSpaceDN/>
              <w:spacing w:line="300" w:lineRule="exact"/>
              <w:ind w:firstLineChars="0"/>
              <w:jc w:val="center"/>
              <w:rPr>
                <w:rFonts w:hint="eastAsia" w:ascii="仿宋_GB2312" w:hAnsi="仿宋_GB2312" w:eastAsia="仿宋_GB2312" w:cs="仿宋_GB2312"/>
                <w:color w:val="000000" w:themeColor="text1"/>
                <w:sz w:val="20"/>
                <w:szCs w:val="20"/>
                <w:lang w:val="en-US" w:eastAsia="zh-CN"/>
                <w14:textFill>
                  <w14:solidFill>
                    <w14:schemeClr w14:val="tx1"/>
                  </w14:solidFill>
                </w14:textFill>
              </w:rPr>
            </w:pPr>
          </w:p>
          <w:p w14:paraId="205451EE">
            <w:pPr>
              <w:widowControl w:val="0"/>
              <w:kinsoku/>
              <w:topLinePunct/>
              <w:autoSpaceDE/>
              <w:autoSpaceDN/>
              <w:spacing w:line="300" w:lineRule="exact"/>
              <w:ind w:firstLineChars="0"/>
              <w:jc w:val="center"/>
              <w:rPr>
                <w:rFonts w:hint="eastAsia" w:ascii="仿宋_GB2312" w:hAnsi="仿宋_GB2312" w:eastAsia="仿宋_GB2312" w:cs="仿宋_GB2312"/>
                <w:color w:val="000000" w:themeColor="text1"/>
                <w:sz w:val="20"/>
                <w:szCs w:val="20"/>
                <w:lang w:val="en-US" w:eastAsia="zh-CN"/>
                <w14:textFill>
                  <w14:solidFill>
                    <w14:schemeClr w14:val="tx1"/>
                  </w14:solidFill>
                </w14:textFill>
              </w:rPr>
            </w:pPr>
          </w:p>
          <w:p w14:paraId="263AEB12">
            <w:pPr>
              <w:widowControl w:val="0"/>
              <w:numPr>
                <w:ilvl w:val="0"/>
                <w:numId w:val="0"/>
              </w:numPr>
              <w:kinsoku/>
              <w:topLinePunct/>
              <w:autoSpaceDE/>
              <w:autoSpaceDN/>
              <w:spacing w:line="300" w:lineRule="exact"/>
              <w:ind w:leftChars="0"/>
              <w:jc w:val="both"/>
              <w:rPr>
                <w:rFonts w:hint="default" w:ascii="仿宋_GB2312" w:hAnsi="仿宋_GB2312" w:eastAsia="仿宋_GB2312" w:cs="仿宋_GB2312"/>
                <w:color w:val="000000" w:themeColor="text1"/>
                <w:sz w:val="20"/>
                <w:szCs w:val="20"/>
                <w:lang w:val="en-US" w:eastAsia="zh-CN"/>
                <w14:textFill>
                  <w14:solidFill>
                    <w14:schemeClr w14:val="tx1"/>
                  </w14:solidFill>
                </w14:textFill>
              </w:rPr>
            </w:pPr>
          </w:p>
        </w:tc>
        <w:tc>
          <w:tcPr>
            <w:tcW w:w="1006" w:type="dxa"/>
            <w:vMerge w:val="restart"/>
            <w:vAlign w:val="center"/>
          </w:tcPr>
          <w:p w14:paraId="36806B7E">
            <w:pPr>
              <w:pStyle w:val="10"/>
              <w:keepNext w:val="0"/>
              <w:keepLines w:val="0"/>
              <w:pageBreakBefore w:val="0"/>
              <w:widowControl w:val="0"/>
              <w:kinsoku/>
              <w:wordWrap/>
              <w:overflowPunct/>
              <w:topLinePunct/>
              <w:autoSpaceDE/>
              <w:autoSpaceDN/>
              <w:bidi w:val="0"/>
              <w:adjustRightInd w:val="0"/>
              <w:snapToGrid w:val="0"/>
              <w:spacing w:line="260" w:lineRule="exact"/>
              <w:jc w:val="both"/>
              <w:textAlignment w:val="baseline"/>
              <w:rPr>
                <w:rFonts w:hint="eastAsia" w:ascii="仿宋_GB2312" w:hAnsi="宋体" w:eastAsia="仿宋_GB2312" w:cs="宋体"/>
                <w:color w:val="000000" w:themeColor="text1"/>
                <w:sz w:val="20"/>
                <w:szCs w:val="20"/>
                <w14:textFill>
                  <w14:solidFill>
                    <w14:schemeClr w14:val="tx1"/>
                  </w14:solidFill>
                </w14:textFill>
              </w:rPr>
            </w:pPr>
          </w:p>
          <w:p w14:paraId="0A75F96A">
            <w:pPr>
              <w:pStyle w:val="10"/>
              <w:keepNext w:val="0"/>
              <w:keepLines w:val="0"/>
              <w:pageBreakBefore w:val="0"/>
              <w:widowControl w:val="0"/>
              <w:kinsoku/>
              <w:wordWrap/>
              <w:overflowPunct/>
              <w:topLinePunct/>
              <w:autoSpaceDE/>
              <w:autoSpaceDN/>
              <w:bidi w:val="0"/>
              <w:adjustRightInd w:val="0"/>
              <w:snapToGrid w:val="0"/>
              <w:spacing w:line="260" w:lineRule="exact"/>
              <w:jc w:val="both"/>
              <w:textAlignment w:val="baseline"/>
              <w:rPr>
                <w:rFonts w:hint="eastAsia" w:ascii="仿宋_GB2312" w:hAnsi="宋体" w:eastAsia="仿宋_GB2312" w:cs="宋体"/>
                <w:color w:val="000000" w:themeColor="text1"/>
                <w:sz w:val="20"/>
                <w:szCs w:val="20"/>
                <w14:textFill>
                  <w14:solidFill>
                    <w14:schemeClr w14:val="tx1"/>
                  </w14:solidFill>
                </w14:textFill>
              </w:rPr>
            </w:pPr>
          </w:p>
          <w:p w14:paraId="3ABAACEC">
            <w:pPr>
              <w:pStyle w:val="10"/>
              <w:keepNext w:val="0"/>
              <w:keepLines w:val="0"/>
              <w:pageBreakBefore w:val="0"/>
              <w:widowControl w:val="0"/>
              <w:kinsoku/>
              <w:wordWrap/>
              <w:overflowPunct/>
              <w:topLinePunct/>
              <w:autoSpaceDE/>
              <w:autoSpaceDN/>
              <w:bidi w:val="0"/>
              <w:adjustRightInd w:val="0"/>
              <w:snapToGrid w:val="0"/>
              <w:spacing w:line="260" w:lineRule="exact"/>
              <w:jc w:val="both"/>
              <w:textAlignment w:val="baseline"/>
              <w:rPr>
                <w:rFonts w:hint="eastAsia" w:ascii="仿宋_GB2312" w:hAnsi="宋体" w:eastAsia="仿宋_GB2312" w:cs="宋体"/>
                <w:color w:val="000000" w:themeColor="text1"/>
                <w:sz w:val="20"/>
                <w:szCs w:val="20"/>
                <w14:textFill>
                  <w14:solidFill>
                    <w14:schemeClr w14:val="tx1"/>
                  </w14:solidFill>
                </w14:textFill>
              </w:rPr>
            </w:pPr>
          </w:p>
          <w:p w14:paraId="4ED900B2">
            <w:pPr>
              <w:pStyle w:val="10"/>
              <w:keepNext w:val="0"/>
              <w:keepLines w:val="0"/>
              <w:pageBreakBefore w:val="0"/>
              <w:widowControl w:val="0"/>
              <w:kinsoku/>
              <w:wordWrap/>
              <w:overflowPunct/>
              <w:topLinePunct/>
              <w:autoSpaceDE/>
              <w:autoSpaceDN/>
              <w:bidi w:val="0"/>
              <w:adjustRightInd w:val="0"/>
              <w:snapToGrid w:val="0"/>
              <w:spacing w:line="260" w:lineRule="exact"/>
              <w:jc w:val="both"/>
              <w:textAlignment w:val="baseline"/>
              <w:rPr>
                <w:rFonts w:hint="eastAsia" w:ascii="仿宋_GB2312" w:hAnsi="宋体" w:eastAsia="仿宋_GB2312" w:cs="宋体"/>
                <w:color w:val="000000" w:themeColor="text1"/>
                <w:sz w:val="20"/>
                <w:szCs w:val="20"/>
                <w14:textFill>
                  <w14:solidFill>
                    <w14:schemeClr w14:val="tx1"/>
                  </w14:solidFill>
                </w14:textFill>
              </w:rPr>
            </w:pPr>
          </w:p>
          <w:p w14:paraId="05604D3D">
            <w:pPr>
              <w:pStyle w:val="10"/>
              <w:keepNext w:val="0"/>
              <w:keepLines w:val="0"/>
              <w:pageBreakBefore w:val="0"/>
              <w:widowControl w:val="0"/>
              <w:kinsoku/>
              <w:wordWrap/>
              <w:overflowPunct/>
              <w:topLinePunct/>
              <w:autoSpaceDE/>
              <w:autoSpaceDN/>
              <w:bidi w:val="0"/>
              <w:adjustRightInd w:val="0"/>
              <w:snapToGrid w:val="0"/>
              <w:spacing w:line="260" w:lineRule="exact"/>
              <w:jc w:val="both"/>
              <w:textAlignment w:val="baseline"/>
              <w:rPr>
                <w:rFonts w:hint="eastAsia" w:ascii="仿宋_GB2312" w:hAnsi="宋体" w:eastAsia="仿宋_GB2312" w:cs="宋体"/>
                <w:color w:val="000000" w:themeColor="text1"/>
                <w:sz w:val="20"/>
                <w:szCs w:val="20"/>
                <w14:textFill>
                  <w14:solidFill>
                    <w14:schemeClr w14:val="tx1"/>
                  </w14:solidFill>
                </w14:textFill>
              </w:rPr>
            </w:pPr>
          </w:p>
          <w:p w14:paraId="4B92F29C">
            <w:pPr>
              <w:pStyle w:val="10"/>
              <w:keepNext w:val="0"/>
              <w:keepLines w:val="0"/>
              <w:pageBreakBefore w:val="0"/>
              <w:widowControl w:val="0"/>
              <w:kinsoku/>
              <w:wordWrap/>
              <w:overflowPunct/>
              <w:topLinePunct/>
              <w:autoSpaceDE/>
              <w:autoSpaceDN/>
              <w:bidi w:val="0"/>
              <w:adjustRightInd w:val="0"/>
              <w:snapToGrid w:val="0"/>
              <w:spacing w:line="260" w:lineRule="exact"/>
              <w:jc w:val="both"/>
              <w:textAlignment w:val="baseline"/>
              <w:rPr>
                <w:rFonts w:hint="eastAsia" w:ascii="仿宋_GB2312" w:hAnsi="宋体" w:eastAsia="仿宋_GB2312" w:cs="宋体"/>
                <w:color w:val="000000" w:themeColor="text1"/>
                <w:sz w:val="20"/>
                <w:szCs w:val="20"/>
                <w14:textFill>
                  <w14:solidFill>
                    <w14:schemeClr w14:val="tx1"/>
                  </w14:solidFill>
                </w14:textFill>
              </w:rPr>
            </w:pPr>
          </w:p>
          <w:p w14:paraId="1EB0C90E">
            <w:pPr>
              <w:pStyle w:val="10"/>
              <w:keepNext w:val="0"/>
              <w:keepLines w:val="0"/>
              <w:pageBreakBefore w:val="0"/>
              <w:widowControl w:val="0"/>
              <w:kinsoku/>
              <w:wordWrap/>
              <w:overflowPunct/>
              <w:topLinePunct/>
              <w:autoSpaceDE/>
              <w:autoSpaceDN/>
              <w:bidi w:val="0"/>
              <w:adjustRightInd w:val="0"/>
              <w:snapToGrid w:val="0"/>
              <w:spacing w:line="260" w:lineRule="exact"/>
              <w:jc w:val="both"/>
              <w:textAlignment w:val="baseline"/>
              <w:rPr>
                <w:rFonts w:hint="eastAsia" w:ascii="仿宋_GB2312" w:hAnsi="宋体" w:eastAsia="仿宋_GB2312" w:cs="宋体"/>
                <w:color w:val="000000" w:themeColor="text1"/>
                <w:sz w:val="20"/>
                <w:szCs w:val="20"/>
                <w14:textFill>
                  <w14:solidFill>
                    <w14:schemeClr w14:val="tx1"/>
                  </w14:solidFill>
                </w14:textFill>
              </w:rPr>
            </w:pPr>
          </w:p>
          <w:p w14:paraId="234C0999">
            <w:pPr>
              <w:pStyle w:val="10"/>
              <w:keepNext w:val="0"/>
              <w:keepLines w:val="0"/>
              <w:pageBreakBefore w:val="0"/>
              <w:widowControl w:val="0"/>
              <w:kinsoku/>
              <w:wordWrap/>
              <w:overflowPunct/>
              <w:topLinePunct/>
              <w:autoSpaceDE/>
              <w:autoSpaceDN/>
              <w:bidi w:val="0"/>
              <w:adjustRightInd w:val="0"/>
              <w:snapToGrid w:val="0"/>
              <w:spacing w:line="26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涉消耗臭氧层物质（ODS）的生产、使用、销售、维修、回收、销毁及原料用途等企业和单位的监管</w:t>
            </w:r>
          </w:p>
        </w:tc>
        <w:tc>
          <w:tcPr>
            <w:tcW w:w="2093" w:type="dxa"/>
            <w:vAlign w:val="center"/>
          </w:tcPr>
          <w:p w14:paraId="6574B00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消耗臭氧层物质含氢氯氟烃（HCFCs）年度生产配额、使用配额（100吨及以上）和使用备案（100吨以下）情况的检查</w:t>
            </w:r>
          </w:p>
        </w:tc>
        <w:tc>
          <w:tcPr>
            <w:tcW w:w="1433" w:type="dxa"/>
            <w:vAlign w:val="center"/>
          </w:tcPr>
          <w:p w14:paraId="22B3752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HCFCs的生产企业和使用企业</w:t>
            </w:r>
          </w:p>
        </w:tc>
        <w:tc>
          <w:tcPr>
            <w:tcW w:w="895" w:type="dxa"/>
            <w:vAlign w:val="center"/>
          </w:tcPr>
          <w:p w14:paraId="66B4CEB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A1DF8E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5C8ECA9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生态环境</w:t>
            </w:r>
            <w:r>
              <w:rPr>
                <w:rFonts w:hint="eastAsia" w:ascii="仿宋_GB2312" w:eastAsia="仿宋_GB2312"/>
                <w:color w:val="000000" w:themeColor="text1"/>
                <w:sz w:val="20"/>
                <w:szCs w:val="20"/>
                <w:lang w:eastAsia="zh-CN"/>
                <w14:textFill>
                  <w14:solidFill>
                    <w14:schemeClr w14:val="tx1"/>
                  </w14:solidFill>
                </w14:textFill>
              </w:rPr>
              <w:t>局</w:t>
            </w:r>
          </w:p>
        </w:tc>
        <w:tc>
          <w:tcPr>
            <w:tcW w:w="4494" w:type="dxa"/>
            <w:vAlign w:val="center"/>
          </w:tcPr>
          <w:p w14:paraId="4A819A7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《消耗臭氧层物质管理条例》</w:t>
            </w:r>
          </w:p>
          <w:p w14:paraId="388DEB6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c>
          <w:tcPr>
            <w:tcW w:w="906" w:type="dxa"/>
            <w:vMerge w:val="continue"/>
            <w:vAlign w:val="center"/>
          </w:tcPr>
          <w:p w14:paraId="0C34DE51">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54181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73" w:hRule="atLeast"/>
          <w:jc w:val="center"/>
        </w:trPr>
        <w:tc>
          <w:tcPr>
            <w:tcW w:w="534" w:type="dxa"/>
            <w:vMerge w:val="continue"/>
            <w:vAlign w:val="center"/>
          </w:tcPr>
          <w:p w14:paraId="02CACA9B">
            <w:pPr>
              <w:widowControl w:val="0"/>
              <w:kinsoku/>
              <w:topLinePunct/>
              <w:autoSpaceDE/>
              <w:autoSpaceDN/>
              <w:spacing w:line="300" w:lineRule="exact"/>
              <w:ind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Merge w:val="continue"/>
            <w:vAlign w:val="center"/>
          </w:tcPr>
          <w:p w14:paraId="4A6FBB3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c>
          <w:tcPr>
            <w:tcW w:w="2093" w:type="dxa"/>
            <w:vAlign w:val="center"/>
          </w:tcPr>
          <w:p w14:paraId="742DDD0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对销售ODS企业和单位备案情况的检查</w:t>
            </w:r>
          </w:p>
        </w:tc>
        <w:tc>
          <w:tcPr>
            <w:tcW w:w="1433" w:type="dxa"/>
            <w:vAlign w:val="center"/>
          </w:tcPr>
          <w:p w14:paraId="6D6D25B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销售ODS企业和单位</w:t>
            </w:r>
          </w:p>
        </w:tc>
        <w:tc>
          <w:tcPr>
            <w:tcW w:w="895" w:type="dxa"/>
            <w:vAlign w:val="center"/>
          </w:tcPr>
          <w:p w14:paraId="63E16AC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3416550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7763555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生态环境</w:t>
            </w:r>
            <w:r>
              <w:rPr>
                <w:rFonts w:hint="eastAsia" w:ascii="仿宋_GB2312" w:eastAsia="仿宋_GB2312"/>
                <w:color w:val="000000" w:themeColor="text1"/>
                <w:sz w:val="20"/>
                <w:szCs w:val="20"/>
                <w:lang w:eastAsia="zh-CN"/>
                <w14:textFill>
                  <w14:solidFill>
                    <w14:schemeClr w14:val="tx1"/>
                  </w14:solidFill>
                </w14:textFill>
              </w:rPr>
              <w:t>局</w:t>
            </w:r>
          </w:p>
        </w:tc>
        <w:tc>
          <w:tcPr>
            <w:tcW w:w="4494" w:type="dxa"/>
            <w:vAlign w:val="center"/>
          </w:tcPr>
          <w:p w14:paraId="58447B0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《消耗臭氧层物质管理条例》</w:t>
            </w:r>
          </w:p>
          <w:p w14:paraId="15F9753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c>
          <w:tcPr>
            <w:tcW w:w="906" w:type="dxa"/>
            <w:vMerge w:val="continue"/>
            <w:vAlign w:val="center"/>
          </w:tcPr>
          <w:p w14:paraId="5DFB779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r>
      <w:tr w14:paraId="780EF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93" w:hRule="atLeast"/>
          <w:jc w:val="center"/>
        </w:trPr>
        <w:tc>
          <w:tcPr>
            <w:tcW w:w="534" w:type="dxa"/>
            <w:vMerge w:val="continue"/>
            <w:vAlign w:val="center"/>
          </w:tcPr>
          <w:p w14:paraId="387EAA79">
            <w:pPr>
              <w:widowControl w:val="0"/>
              <w:kinsoku/>
              <w:topLinePunct/>
              <w:autoSpaceDE/>
              <w:autoSpaceDN/>
              <w:spacing w:line="300" w:lineRule="exact"/>
              <w:ind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Merge w:val="continue"/>
            <w:vAlign w:val="center"/>
          </w:tcPr>
          <w:p w14:paraId="0D48998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c>
          <w:tcPr>
            <w:tcW w:w="2093" w:type="dxa"/>
            <w:vAlign w:val="center"/>
          </w:tcPr>
          <w:p w14:paraId="4549D51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对含ODS的制冷设备、制冷系统或者灭火系统的维修、报废处理，ODS回收、再生利用或者销毁等经营活动的单位备案情况的检查</w:t>
            </w:r>
          </w:p>
        </w:tc>
        <w:tc>
          <w:tcPr>
            <w:tcW w:w="1433" w:type="dxa"/>
            <w:vAlign w:val="center"/>
          </w:tcPr>
          <w:p w14:paraId="014425B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含ODS的制冷设备、制冷系统或者灭火系统的维修、报废处理，ODS回收、再生利用或者销毁等经营活动的单位</w:t>
            </w:r>
          </w:p>
        </w:tc>
        <w:tc>
          <w:tcPr>
            <w:tcW w:w="895" w:type="dxa"/>
            <w:vAlign w:val="center"/>
          </w:tcPr>
          <w:p w14:paraId="01C7F94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980AB6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50C3BAD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生态环境</w:t>
            </w:r>
            <w:r>
              <w:rPr>
                <w:rFonts w:hint="eastAsia" w:ascii="仿宋_GB2312" w:eastAsia="仿宋_GB2312"/>
                <w:color w:val="000000" w:themeColor="text1"/>
                <w:sz w:val="20"/>
                <w:szCs w:val="20"/>
                <w:lang w:eastAsia="zh-CN"/>
                <w14:textFill>
                  <w14:solidFill>
                    <w14:schemeClr w14:val="tx1"/>
                  </w14:solidFill>
                </w14:textFill>
              </w:rPr>
              <w:t>局</w:t>
            </w:r>
          </w:p>
        </w:tc>
        <w:tc>
          <w:tcPr>
            <w:tcW w:w="4494" w:type="dxa"/>
            <w:vAlign w:val="center"/>
          </w:tcPr>
          <w:p w14:paraId="388CBFD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《消耗臭氧层物质管理条例》</w:t>
            </w:r>
          </w:p>
          <w:p w14:paraId="3568BB8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c>
          <w:tcPr>
            <w:tcW w:w="906" w:type="dxa"/>
            <w:vMerge w:val="continue"/>
            <w:vAlign w:val="center"/>
          </w:tcPr>
          <w:p w14:paraId="500ABB1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tc>
      </w:tr>
      <w:tr w14:paraId="16563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93" w:hRule="atLeast"/>
          <w:jc w:val="center"/>
        </w:trPr>
        <w:tc>
          <w:tcPr>
            <w:tcW w:w="534" w:type="dxa"/>
            <w:vMerge w:val="continue"/>
            <w:vAlign w:val="center"/>
          </w:tcPr>
          <w:p w14:paraId="5173B0B2">
            <w:pPr>
              <w:widowControl w:val="0"/>
              <w:kinsoku/>
              <w:topLinePunct/>
              <w:autoSpaceDE/>
              <w:autoSpaceDN/>
              <w:spacing w:line="300" w:lineRule="exact"/>
              <w:ind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Merge w:val="continue"/>
            <w:vAlign w:val="center"/>
          </w:tcPr>
          <w:p w14:paraId="5814B8D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c>
          <w:tcPr>
            <w:tcW w:w="2093" w:type="dxa"/>
            <w:vAlign w:val="center"/>
          </w:tcPr>
          <w:p w14:paraId="0B9C9426">
            <w:pPr>
              <w:pStyle w:val="10"/>
              <w:widowControl w:val="0"/>
              <w:kinsoku/>
              <w:topLinePunct/>
              <w:autoSpaceDE/>
              <w:autoSpaceDN/>
              <w:spacing w:line="300" w:lineRule="exact"/>
              <w:jc w:val="both"/>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副产四氯化碳（CTC）的甲烷氯化物企业合法销售和处置CTC情况的检查</w:t>
            </w:r>
          </w:p>
        </w:tc>
        <w:tc>
          <w:tcPr>
            <w:tcW w:w="1433" w:type="dxa"/>
            <w:vAlign w:val="center"/>
          </w:tcPr>
          <w:p w14:paraId="06E54A67">
            <w:pPr>
              <w:pStyle w:val="10"/>
              <w:widowControl w:val="0"/>
              <w:kinsoku/>
              <w:topLinePunct/>
              <w:autoSpaceDE/>
              <w:autoSpaceDN/>
              <w:spacing w:line="300" w:lineRule="exact"/>
              <w:jc w:val="both"/>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副产四氯化碳（CTC）的甲烷氯化物企业</w:t>
            </w:r>
          </w:p>
        </w:tc>
        <w:tc>
          <w:tcPr>
            <w:tcW w:w="895" w:type="dxa"/>
            <w:vAlign w:val="center"/>
          </w:tcPr>
          <w:p w14:paraId="1B85DF4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53AF1F8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14359A8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生态环境</w:t>
            </w:r>
            <w:r>
              <w:rPr>
                <w:rFonts w:hint="eastAsia" w:ascii="仿宋_GB2312" w:eastAsia="仿宋_GB2312"/>
                <w:color w:val="000000" w:themeColor="text1"/>
                <w:sz w:val="20"/>
                <w:szCs w:val="20"/>
                <w:lang w:eastAsia="zh-CN"/>
                <w14:textFill>
                  <w14:solidFill>
                    <w14:schemeClr w14:val="tx1"/>
                  </w14:solidFill>
                </w14:textFill>
              </w:rPr>
              <w:t>局</w:t>
            </w:r>
          </w:p>
        </w:tc>
        <w:tc>
          <w:tcPr>
            <w:tcW w:w="4494" w:type="dxa"/>
            <w:vAlign w:val="center"/>
          </w:tcPr>
          <w:p w14:paraId="41B7EBC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《消耗臭氧层物质管理条例》</w:t>
            </w:r>
          </w:p>
          <w:p w14:paraId="0F39DE6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c>
          <w:tcPr>
            <w:tcW w:w="906" w:type="dxa"/>
            <w:vMerge w:val="continue"/>
            <w:vAlign w:val="center"/>
          </w:tcPr>
          <w:p w14:paraId="0EA5443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tc>
      </w:tr>
      <w:tr w14:paraId="1F98B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93" w:hRule="atLeast"/>
          <w:jc w:val="center"/>
        </w:trPr>
        <w:tc>
          <w:tcPr>
            <w:tcW w:w="534" w:type="dxa"/>
            <w:vMerge w:val="continue"/>
            <w:vAlign w:val="center"/>
          </w:tcPr>
          <w:p w14:paraId="77EB0298">
            <w:pPr>
              <w:widowControl w:val="0"/>
              <w:kinsoku/>
              <w:topLinePunct/>
              <w:autoSpaceDE/>
              <w:autoSpaceDN/>
              <w:spacing w:line="300" w:lineRule="exact"/>
              <w:ind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Merge w:val="continue"/>
            <w:vAlign w:val="center"/>
          </w:tcPr>
          <w:p w14:paraId="4884A63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c>
          <w:tcPr>
            <w:tcW w:w="2093" w:type="dxa"/>
            <w:vAlign w:val="center"/>
          </w:tcPr>
          <w:p w14:paraId="5493C245">
            <w:pPr>
              <w:pStyle w:val="10"/>
              <w:widowControl w:val="0"/>
              <w:kinsoku/>
              <w:topLinePunct/>
              <w:autoSpaceDE/>
              <w:autoSpaceDN/>
              <w:spacing w:line="300" w:lineRule="exact"/>
              <w:jc w:val="both"/>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使用ODS作为化工原料用途的企业的ODS采购和使用情况的检查</w:t>
            </w:r>
          </w:p>
        </w:tc>
        <w:tc>
          <w:tcPr>
            <w:tcW w:w="1433" w:type="dxa"/>
            <w:vAlign w:val="center"/>
          </w:tcPr>
          <w:p w14:paraId="0A0AB711">
            <w:pPr>
              <w:pStyle w:val="10"/>
              <w:widowControl w:val="0"/>
              <w:kinsoku/>
              <w:topLinePunct/>
              <w:autoSpaceDE/>
              <w:autoSpaceDN/>
              <w:spacing w:line="300" w:lineRule="exact"/>
              <w:jc w:val="both"/>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使用ODS作为化工原料用途的企业</w:t>
            </w:r>
          </w:p>
        </w:tc>
        <w:tc>
          <w:tcPr>
            <w:tcW w:w="895" w:type="dxa"/>
            <w:vAlign w:val="center"/>
          </w:tcPr>
          <w:p w14:paraId="6313CC8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1B2F4A1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5FD58E6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生态环境</w:t>
            </w:r>
            <w:r>
              <w:rPr>
                <w:rFonts w:hint="eastAsia" w:ascii="仿宋_GB2312" w:eastAsia="仿宋_GB2312"/>
                <w:color w:val="000000" w:themeColor="text1"/>
                <w:sz w:val="20"/>
                <w:szCs w:val="20"/>
                <w:lang w:eastAsia="zh-CN"/>
                <w14:textFill>
                  <w14:solidFill>
                    <w14:schemeClr w14:val="tx1"/>
                  </w14:solidFill>
                </w14:textFill>
              </w:rPr>
              <w:t>局</w:t>
            </w:r>
          </w:p>
        </w:tc>
        <w:tc>
          <w:tcPr>
            <w:tcW w:w="4494" w:type="dxa"/>
            <w:vAlign w:val="center"/>
          </w:tcPr>
          <w:p w14:paraId="6CE98A3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《消耗臭氧层物质管理条例》</w:t>
            </w:r>
          </w:p>
          <w:p w14:paraId="61FACCB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c>
          <w:tcPr>
            <w:tcW w:w="906" w:type="dxa"/>
            <w:vAlign w:val="center"/>
          </w:tcPr>
          <w:p w14:paraId="155D09E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r>
      <w:tr w14:paraId="6CF3D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93" w:hRule="atLeast"/>
          <w:jc w:val="center"/>
        </w:trPr>
        <w:tc>
          <w:tcPr>
            <w:tcW w:w="534" w:type="dxa"/>
            <w:vAlign w:val="center"/>
          </w:tcPr>
          <w:p w14:paraId="4AEF8CF0">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7F04315">
            <w:pPr>
              <w:spacing w:line="300" w:lineRule="exact"/>
              <w:jc w:val="both"/>
              <w:rPr>
                <w:rFonts w:ascii="仿宋_GB2312" w:hAnsi="宋体" w:eastAsia="仿宋_GB2312" w:cs="宋体"/>
                <w:color w:val="000000" w:themeColor="text1"/>
                <w:sz w:val="20"/>
                <w:szCs w:val="20"/>
                <w:lang w:eastAsia="zh-CN"/>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机动车销售企业监管</w:t>
            </w:r>
          </w:p>
        </w:tc>
        <w:tc>
          <w:tcPr>
            <w:tcW w:w="2093" w:type="dxa"/>
            <w:vAlign w:val="center"/>
          </w:tcPr>
          <w:p w14:paraId="10480C33">
            <w:pPr>
              <w:spacing w:line="300" w:lineRule="exact"/>
              <w:jc w:val="both"/>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机动车环保信息公开检查</w:t>
            </w:r>
          </w:p>
        </w:tc>
        <w:tc>
          <w:tcPr>
            <w:tcW w:w="1433" w:type="dxa"/>
            <w:vAlign w:val="center"/>
          </w:tcPr>
          <w:p w14:paraId="1E20675B">
            <w:pPr>
              <w:spacing w:line="300" w:lineRule="exact"/>
              <w:jc w:val="both"/>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机动车销售企业</w:t>
            </w:r>
          </w:p>
        </w:tc>
        <w:tc>
          <w:tcPr>
            <w:tcW w:w="895" w:type="dxa"/>
            <w:vAlign w:val="center"/>
          </w:tcPr>
          <w:p w14:paraId="2C05F21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7352A44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663C156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生态环境</w:t>
            </w:r>
            <w:r>
              <w:rPr>
                <w:rFonts w:hint="eastAsia" w:ascii="仿宋_GB2312" w:eastAsia="仿宋_GB2312"/>
                <w:color w:val="000000" w:themeColor="text1"/>
                <w:sz w:val="20"/>
                <w:szCs w:val="20"/>
                <w:lang w:eastAsia="zh-CN"/>
                <w14:textFill>
                  <w14:solidFill>
                    <w14:schemeClr w14:val="tx1"/>
                  </w14:solidFill>
                </w14:textFill>
              </w:rPr>
              <w:t>局</w:t>
            </w:r>
          </w:p>
        </w:tc>
        <w:tc>
          <w:tcPr>
            <w:tcW w:w="4494" w:type="dxa"/>
            <w:vAlign w:val="center"/>
          </w:tcPr>
          <w:p w14:paraId="223EE879">
            <w:pPr>
              <w:pStyle w:val="10"/>
              <w:widowControl w:val="0"/>
              <w:kinsoku/>
              <w:topLinePunct/>
              <w:autoSpaceDE/>
              <w:autoSpaceDN/>
              <w:spacing w:line="300" w:lineRule="exact"/>
              <w:jc w:val="both"/>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lang w:eastAsia="zh-CN"/>
                <w14:textFill>
                  <w14:solidFill>
                    <w14:schemeClr w14:val="tx1"/>
                  </w14:solidFill>
                </w14:textFill>
              </w:rPr>
              <w:t>《中华人民共和国大气污染防治法》</w:t>
            </w:r>
          </w:p>
          <w:p w14:paraId="5640BC3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c>
          <w:tcPr>
            <w:tcW w:w="906" w:type="dxa"/>
            <w:vAlign w:val="center"/>
          </w:tcPr>
          <w:p w14:paraId="668A4879">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生态环境</w:t>
            </w:r>
            <w:r>
              <w:rPr>
                <w:rFonts w:hint="eastAsia" w:ascii="仿宋_GB2312" w:eastAsia="仿宋_GB2312"/>
                <w:color w:val="000000" w:themeColor="text1"/>
                <w:sz w:val="20"/>
                <w:szCs w:val="20"/>
                <w:lang w:eastAsia="zh-CN"/>
                <w14:textFill>
                  <w14:solidFill>
                    <w14:schemeClr w14:val="tx1"/>
                  </w14:solidFill>
                </w14:textFill>
              </w:rPr>
              <w:t>局</w:t>
            </w:r>
          </w:p>
        </w:tc>
      </w:tr>
      <w:tr w14:paraId="52DC7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00" w:hRule="atLeast"/>
          <w:jc w:val="center"/>
        </w:trPr>
        <w:tc>
          <w:tcPr>
            <w:tcW w:w="534" w:type="dxa"/>
            <w:vAlign w:val="center"/>
          </w:tcPr>
          <w:p w14:paraId="0B04AE06">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E29468C">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对住房和城乡建设领域工作的检查</w:t>
            </w:r>
          </w:p>
        </w:tc>
        <w:tc>
          <w:tcPr>
            <w:tcW w:w="2093" w:type="dxa"/>
            <w:vAlign w:val="center"/>
          </w:tcPr>
          <w:p w14:paraId="60B4696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对注册结构工程师注册执业活动的监督管理</w:t>
            </w:r>
          </w:p>
        </w:tc>
        <w:tc>
          <w:tcPr>
            <w:tcW w:w="1433" w:type="dxa"/>
            <w:vAlign w:val="center"/>
          </w:tcPr>
          <w:p w14:paraId="16E9D9A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注册结构师</w:t>
            </w:r>
          </w:p>
        </w:tc>
        <w:tc>
          <w:tcPr>
            <w:tcW w:w="895" w:type="dxa"/>
            <w:vAlign w:val="center"/>
          </w:tcPr>
          <w:p w14:paraId="0DBCF30E">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3DC5DAB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实地核查、书面检查等</w:t>
            </w:r>
          </w:p>
        </w:tc>
        <w:tc>
          <w:tcPr>
            <w:tcW w:w="1466" w:type="dxa"/>
            <w:vAlign w:val="center"/>
          </w:tcPr>
          <w:p w14:paraId="5C0402D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县级以上住建行政主管部门</w:t>
            </w:r>
          </w:p>
        </w:tc>
        <w:tc>
          <w:tcPr>
            <w:tcW w:w="4494" w:type="dxa"/>
            <w:vAlign w:val="center"/>
          </w:tcPr>
          <w:p w14:paraId="2C176A6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《行政许可法》第六十一条</w:t>
            </w:r>
          </w:p>
          <w:p w14:paraId="07059CB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《中华人民共和国建筑法》第十二条</w:t>
            </w:r>
          </w:p>
          <w:p w14:paraId="33C8FC5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《勘察设计注册工程师管理规定》（建设部令第137号）第五条</w:t>
            </w:r>
          </w:p>
        </w:tc>
        <w:tc>
          <w:tcPr>
            <w:tcW w:w="906" w:type="dxa"/>
            <w:vMerge w:val="restart"/>
            <w:vAlign w:val="center"/>
          </w:tcPr>
          <w:p w14:paraId="59C4293B">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D89EA3A">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216DCA47">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9B408FC">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0748CBB6">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53E6EA3C">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79EB17D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住房和</w:t>
            </w:r>
          </w:p>
          <w:p w14:paraId="4F89287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城乡建设</w:t>
            </w:r>
          </w:p>
          <w:p w14:paraId="73C9A62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局</w:t>
            </w:r>
          </w:p>
          <w:p w14:paraId="03146C3C">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7A9D2173">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07A1AB9B">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1B7201DA">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145E9CAB">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040EBDD6">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C3A1C94">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69E168A">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166AB538">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8295273">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3B6E2A0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FC26AB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8654F7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CEF3D5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F4C97A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住房和</w:t>
            </w:r>
          </w:p>
          <w:p w14:paraId="47C609F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城乡建设</w:t>
            </w:r>
          </w:p>
          <w:p w14:paraId="5D4F5A3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局</w:t>
            </w:r>
          </w:p>
          <w:p w14:paraId="11A8C8C9">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2E2A8D42">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1FB3DC67">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281724B4">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31FC7A8E">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133FEFF1">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2D8D192C">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13F36755">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1C29992">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8FFB980">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06951A60">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39530E4C">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08DCDF93">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74BD5045">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265BA198">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1C424CEF">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1AE757EA">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5CB5F985">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216B1F0A">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0BE63871">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1FE10A16">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1559F64A">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34242F91">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08D4C6A">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5B557F68">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7BE9D57E">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C73268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住房和</w:t>
            </w:r>
          </w:p>
          <w:p w14:paraId="5FD5A67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城乡建设</w:t>
            </w:r>
          </w:p>
          <w:p w14:paraId="67BF39C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局</w:t>
            </w:r>
          </w:p>
        </w:tc>
      </w:tr>
      <w:tr w14:paraId="5E619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39" w:hRule="atLeast"/>
          <w:jc w:val="center"/>
        </w:trPr>
        <w:tc>
          <w:tcPr>
            <w:tcW w:w="534" w:type="dxa"/>
            <w:vAlign w:val="center"/>
          </w:tcPr>
          <w:p w14:paraId="1C18BEA0">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21169CD">
            <w:pPr>
              <w:pStyle w:val="10"/>
              <w:keepNext w:val="0"/>
              <w:keepLines w:val="0"/>
              <w:pageBreakBefore w:val="0"/>
              <w:widowControl w:val="0"/>
              <w:kinsoku/>
              <w:wordWrap/>
              <w:overflowPunct/>
              <w:topLinePunct/>
              <w:autoSpaceDE/>
              <w:autoSpaceDN/>
              <w:bidi w:val="0"/>
              <w:adjustRightInd w:val="0"/>
              <w:snapToGrid w:val="0"/>
              <w:spacing w:line="26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对住房和城乡建设领域工作的检查</w:t>
            </w:r>
          </w:p>
        </w:tc>
        <w:tc>
          <w:tcPr>
            <w:tcW w:w="2093" w:type="dxa"/>
            <w:vAlign w:val="center"/>
          </w:tcPr>
          <w:p w14:paraId="300DAE4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是否涉及违规销售、捂盘惜售、擅自挪用预售款项等行为</w:t>
            </w:r>
          </w:p>
        </w:tc>
        <w:tc>
          <w:tcPr>
            <w:tcW w:w="1433" w:type="dxa"/>
            <w:vAlign w:val="center"/>
          </w:tcPr>
          <w:p w14:paraId="7B0A696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房地产企业</w:t>
            </w:r>
          </w:p>
        </w:tc>
        <w:tc>
          <w:tcPr>
            <w:tcW w:w="895" w:type="dxa"/>
            <w:vAlign w:val="center"/>
          </w:tcPr>
          <w:p w14:paraId="796A364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739F46B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实地核查、书面检查等</w:t>
            </w:r>
          </w:p>
        </w:tc>
        <w:tc>
          <w:tcPr>
            <w:tcW w:w="1466" w:type="dxa"/>
            <w:vAlign w:val="center"/>
          </w:tcPr>
          <w:p w14:paraId="6967763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县级以上住建行政主管部门</w:t>
            </w:r>
          </w:p>
        </w:tc>
        <w:tc>
          <w:tcPr>
            <w:tcW w:w="4494" w:type="dxa"/>
            <w:vAlign w:val="center"/>
          </w:tcPr>
          <w:p w14:paraId="5535736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《商品房销售管理办法》第四十二条</w:t>
            </w:r>
          </w:p>
          <w:p w14:paraId="533BB60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《城市商品房预售管理办法》第十四条</w:t>
            </w:r>
          </w:p>
        </w:tc>
        <w:tc>
          <w:tcPr>
            <w:tcW w:w="906" w:type="dxa"/>
            <w:vMerge w:val="continue"/>
            <w:vAlign w:val="center"/>
          </w:tcPr>
          <w:p w14:paraId="6305DC45">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1D2CC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76" w:hRule="atLeast"/>
          <w:jc w:val="center"/>
        </w:trPr>
        <w:tc>
          <w:tcPr>
            <w:tcW w:w="534" w:type="dxa"/>
            <w:vAlign w:val="center"/>
          </w:tcPr>
          <w:p w14:paraId="77F0F090">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DEE07A3">
            <w:pPr>
              <w:pStyle w:val="10"/>
              <w:keepNext w:val="0"/>
              <w:keepLines w:val="0"/>
              <w:pageBreakBefore w:val="0"/>
              <w:widowControl w:val="0"/>
              <w:kinsoku/>
              <w:wordWrap/>
              <w:overflowPunct/>
              <w:topLinePunct/>
              <w:autoSpaceDE/>
              <w:autoSpaceDN/>
              <w:bidi w:val="0"/>
              <w:adjustRightInd w:val="0"/>
              <w:snapToGrid w:val="0"/>
              <w:spacing w:line="26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对住房和城乡建设领域工作的检查</w:t>
            </w:r>
          </w:p>
        </w:tc>
        <w:tc>
          <w:tcPr>
            <w:tcW w:w="2093" w:type="dxa"/>
            <w:vAlign w:val="center"/>
          </w:tcPr>
          <w:p w14:paraId="37A4430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对注册建筑师注册执业活动的监督管理</w:t>
            </w:r>
          </w:p>
        </w:tc>
        <w:tc>
          <w:tcPr>
            <w:tcW w:w="1433" w:type="dxa"/>
            <w:vAlign w:val="center"/>
          </w:tcPr>
          <w:p w14:paraId="383F93E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注册建筑师</w:t>
            </w:r>
          </w:p>
        </w:tc>
        <w:tc>
          <w:tcPr>
            <w:tcW w:w="895" w:type="dxa"/>
            <w:vAlign w:val="center"/>
          </w:tcPr>
          <w:p w14:paraId="7C46B4E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68CC303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实地核查、书面检查等</w:t>
            </w:r>
          </w:p>
        </w:tc>
        <w:tc>
          <w:tcPr>
            <w:tcW w:w="1466" w:type="dxa"/>
            <w:vAlign w:val="center"/>
          </w:tcPr>
          <w:p w14:paraId="2B815C2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县级以上住建行政主管部门</w:t>
            </w:r>
          </w:p>
        </w:tc>
        <w:tc>
          <w:tcPr>
            <w:tcW w:w="4494" w:type="dxa"/>
            <w:vAlign w:val="center"/>
          </w:tcPr>
          <w:p w14:paraId="4918AB8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《中华人民共和国注册建筑师条例实施细则》（建设部令第167号）第三十六条、第三十七条</w:t>
            </w:r>
          </w:p>
        </w:tc>
        <w:tc>
          <w:tcPr>
            <w:tcW w:w="906" w:type="dxa"/>
            <w:vMerge w:val="continue"/>
            <w:vAlign w:val="center"/>
          </w:tcPr>
          <w:p w14:paraId="7B8D3287">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49632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5C78EA46">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EF5B4B9">
            <w:pPr>
              <w:pStyle w:val="10"/>
              <w:keepNext w:val="0"/>
              <w:keepLines w:val="0"/>
              <w:pageBreakBefore w:val="0"/>
              <w:widowControl w:val="0"/>
              <w:kinsoku/>
              <w:wordWrap/>
              <w:overflowPunct/>
              <w:topLinePunct/>
              <w:autoSpaceDE/>
              <w:autoSpaceDN/>
              <w:bidi w:val="0"/>
              <w:adjustRightInd w:val="0"/>
              <w:snapToGrid w:val="0"/>
              <w:spacing w:line="26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对住房和城乡建设领域工作的检查</w:t>
            </w:r>
          </w:p>
        </w:tc>
        <w:tc>
          <w:tcPr>
            <w:tcW w:w="2093" w:type="dxa"/>
            <w:vAlign w:val="center"/>
          </w:tcPr>
          <w:p w14:paraId="59EA9AE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建筑工程设计招标投标活动的监督</w:t>
            </w:r>
          </w:p>
        </w:tc>
        <w:tc>
          <w:tcPr>
            <w:tcW w:w="1433" w:type="dxa"/>
            <w:vAlign w:val="center"/>
          </w:tcPr>
          <w:p w14:paraId="4863601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建设工程勘察、设计企业</w:t>
            </w:r>
          </w:p>
        </w:tc>
        <w:tc>
          <w:tcPr>
            <w:tcW w:w="895" w:type="dxa"/>
            <w:vAlign w:val="center"/>
          </w:tcPr>
          <w:p w14:paraId="3365978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019B3D1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实地核查、书面检查等</w:t>
            </w:r>
          </w:p>
        </w:tc>
        <w:tc>
          <w:tcPr>
            <w:tcW w:w="1466" w:type="dxa"/>
            <w:vAlign w:val="center"/>
          </w:tcPr>
          <w:p w14:paraId="58422BE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市住房和城乡建设局</w:t>
            </w:r>
          </w:p>
        </w:tc>
        <w:tc>
          <w:tcPr>
            <w:tcW w:w="4494" w:type="dxa"/>
            <w:vAlign w:val="center"/>
          </w:tcPr>
          <w:p w14:paraId="2617EA4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《中华人民共和国招标投标法》第七条</w:t>
            </w:r>
          </w:p>
          <w:p w14:paraId="7A90242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《建筑工程设计招标投标管理办法》（建设部令第33号）第三条</w:t>
            </w:r>
          </w:p>
        </w:tc>
        <w:tc>
          <w:tcPr>
            <w:tcW w:w="906" w:type="dxa"/>
            <w:vMerge w:val="continue"/>
            <w:vAlign w:val="center"/>
          </w:tcPr>
          <w:p w14:paraId="3D09790D">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46686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012C92FA">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0EAA181">
            <w:pPr>
              <w:pStyle w:val="10"/>
              <w:keepNext w:val="0"/>
              <w:keepLines w:val="0"/>
              <w:pageBreakBefore w:val="0"/>
              <w:widowControl w:val="0"/>
              <w:kinsoku/>
              <w:wordWrap/>
              <w:overflowPunct/>
              <w:topLinePunct/>
              <w:autoSpaceDE/>
              <w:autoSpaceDN/>
              <w:bidi w:val="0"/>
              <w:adjustRightInd w:val="0"/>
              <w:snapToGrid w:val="0"/>
              <w:spacing w:line="26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对住房和城乡建设领域工作的检查</w:t>
            </w:r>
          </w:p>
        </w:tc>
        <w:tc>
          <w:tcPr>
            <w:tcW w:w="2093" w:type="dxa"/>
            <w:vAlign w:val="center"/>
          </w:tcPr>
          <w:p w14:paraId="2BC4F3A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对建设工程勘察、设计乙级及以下企业是否依法进行建设工程勘察、设计活动的监督检查</w:t>
            </w:r>
          </w:p>
        </w:tc>
        <w:tc>
          <w:tcPr>
            <w:tcW w:w="1433" w:type="dxa"/>
            <w:vAlign w:val="center"/>
          </w:tcPr>
          <w:p w14:paraId="7808F42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建设工程勘察、设计企业</w:t>
            </w:r>
          </w:p>
        </w:tc>
        <w:tc>
          <w:tcPr>
            <w:tcW w:w="895" w:type="dxa"/>
            <w:vAlign w:val="center"/>
          </w:tcPr>
          <w:p w14:paraId="1FF7CB5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37DCA4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实地核查、书面检查等</w:t>
            </w:r>
          </w:p>
        </w:tc>
        <w:tc>
          <w:tcPr>
            <w:tcW w:w="1466" w:type="dxa"/>
            <w:vAlign w:val="center"/>
          </w:tcPr>
          <w:p w14:paraId="4EDA039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县级以上住建行政主管部门</w:t>
            </w:r>
          </w:p>
        </w:tc>
        <w:tc>
          <w:tcPr>
            <w:tcW w:w="4494" w:type="dxa"/>
            <w:vAlign w:val="center"/>
          </w:tcPr>
          <w:p w14:paraId="4DADE30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《建设工程勘察设计管理条例》（国务院第662号）第五条《陕西省建筑市场管理条例》第七条</w:t>
            </w:r>
          </w:p>
        </w:tc>
        <w:tc>
          <w:tcPr>
            <w:tcW w:w="906" w:type="dxa"/>
            <w:vMerge w:val="continue"/>
            <w:vAlign w:val="center"/>
          </w:tcPr>
          <w:p w14:paraId="31A7A31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41CD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07552E6C">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1B518A5">
            <w:pPr>
              <w:pStyle w:val="10"/>
              <w:keepNext w:val="0"/>
              <w:keepLines w:val="0"/>
              <w:pageBreakBefore w:val="0"/>
              <w:widowControl w:val="0"/>
              <w:kinsoku/>
              <w:wordWrap/>
              <w:overflowPunct/>
              <w:topLinePunct/>
              <w:autoSpaceDE/>
              <w:autoSpaceDN/>
              <w:bidi w:val="0"/>
              <w:adjustRightInd w:val="0"/>
              <w:snapToGrid w:val="0"/>
              <w:spacing w:line="26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对住房和城乡建设领域工作的检查</w:t>
            </w:r>
          </w:p>
        </w:tc>
        <w:tc>
          <w:tcPr>
            <w:tcW w:w="2093" w:type="dxa"/>
            <w:vAlign w:val="center"/>
          </w:tcPr>
          <w:p w14:paraId="7B6274D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对燃气质量的监督检查</w:t>
            </w:r>
          </w:p>
        </w:tc>
        <w:tc>
          <w:tcPr>
            <w:tcW w:w="1433" w:type="dxa"/>
            <w:vAlign w:val="center"/>
          </w:tcPr>
          <w:p w14:paraId="7C4813E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燃气经营企业</w:t>
            </w:r>
          </w:p>
        </w:tc>
        <w:tc>
          <w:tcPr>
            <w:tcW w:w="895" w:type="dxa"/>
            <w:vAlign w:val="center"/>
          </w:tcPr>
          <w:p w14:paraId="57CE603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3A7CA3F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实地核查、书面检查等</w:t>
            </w:r>
          </w:p>
        </w:tc>
        <w:tc>
          <w:tcPr>
            <w:tcW w:w="1466" w:type="dxa"/>
            <w:vAlign w:val="center"/>
          </w:tcPr>
          <w:p w14:paraId="1EC0711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县级以上住建行政主管部门</w:t>
            </w:r>
          </w:p>
        </w:tc>
        <w:tc>
          <w:tcPr>
            <w:tcW w:w="4494" w:type="dxa"/>
            <w:vAlign w:val="center"/>
          </w:tcPr>
          <w:p w14:paraId="4557A1C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《城镇燃气管理条例》（国务院令第666号）第二十二条</w:t>
            </w:r>
          </w:p>
        </w:tc>
        <w:tc>
          <w:tcPr>
            <w:tcW w:w="906" w:type="dxa"/>
            <w:vMerge w:val="continue"/>
            <w:vAlign w:val="center"/>
          </w:tcPr>
          <w:p w14:paraId="1EEBD6D7">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0D12F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07727AE7">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0B812580">
            <w:pPr>
              <w:pStyle w:val="10"/>
              <w:keepNext w:val="0"/>
              <w:keepLines w:val="0"/>
              <w:pageBreakBefore w:val="0"/>
              <w:widowControl w:val="0"/>
              <w:kinsoku/>
              <w:wordWrap/>
              <w:overflowPunct/>
              <w:topLinePunct/>
              <w:autoSpaceDE/>
              <w:autoSpaceDN/>
              <w:bidi w:val="0"/>
              <w:adjustRightInd w:val="0"/>
              <w:snapToGrid w:val="0"/>
              <w:spacing w:line="26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对住房和城乡建设领域工作的检查</w:t>
            </w:r>
          </w:p>
        </w:tc>
        <w:tc>
          <w:tcPr>
            <w:tcW w:w="2093" w:type="dxa"/>
            <w:vAlign w:val="center"/>
          </w:tcPr>
          <w:p w14:paraId="32304A8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对市</w:t>
            </w:r>
            <w:r>
              <w:rPr>
                <w:rFonts w:hint="eastAsia" w:ascii="仿宋_GB2312" w:eastAsia="仿宋_GB2312"/>
                <w:color w:val="000000" w:themeColor="text1"/>
                <w:spacing w:val="-11"/>
                <w:sz w:val="20"/>
                <w:szCs w:val="20"/>
                <w:lang w:eastAsia="zh-CN"/>
                <w14:textFill>
                  <w14:solidFill>
                    <w14:schemeClr w14:val="tx1"/>
                  </w14:solidFill>
                </w14:textFill>
              </w:rPr>
              <w:t>住房和城乡建设局许可的建筑业企业取得资质后是否满足资质标准和市场行为</w:t>
            </w:r>
            <w:r>
              <w:rPr>
                <w:rFonts w:hint="eastAsia" w:ascii="仿宋_GB2312" w:eastAsia="仿宋_GB2312"/>
                <w:color w:val="000000" w:themeColor="text1"/>
                <w:sz w:val="20"/>
                <w:szCs w:val="20"/>
                <w:lang w:eastAsia="zh-CN"/>
                <w14:textFill>
                  <w14:solidFill>
                    <w14:schemeClr w14:val="tx1"/>
                  </w14:solidFill>
                </w14:textFill>
              </w:rPr>
              <w:t>的监督检查</w:t>
            </w:r>
          </w:p>
        </w:tc>
        <w:tc>
          <w:tcPr>
            <w:tcW w:w="1433" w:type="dxa"/>
            <w:vAlign w:val="center"/>
          </w:tcPr>
          <w:p w14:paraId="47020C7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建筑业企业</w:t>
            </w:r>
          </w:p>
        </w:tc>
        <w:tc>
          <w:tcPr>
            <w:tcW w:w="895" w:type="dxa"/>
            <w:vAlign w:val="center"/>
          </w:tcPr>
          <w:p w14:paraId="0A80A85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708573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实地核查、书面检查等</w:t>
            </w:r>
          </w:p>
        </w:tc>
        <w:tc>
          <w:tcPr>
            <w:tcW w:w="1466" w:type="dxa"/>
            <w:vAlign w:val="center"/>
          </w:tcPr>
          <w:p w14:paraId="43B052E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市住房和城乡建设局</w:t>
            </w:r>
          </w:p>
        </w:tc>
        <w:tc>
          <w:tcPr>
            <w:tcW w:w="4494" w:type="dxa"/>
            <w:vAlign w:val="center"/>
          </w:tcPr>
          <w:p w14:paraId="5ADBF299">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《建筑业企业资质管理规定》（住房城乡建设部令第22号）第二十四条</w:t>
            </w:r>
          </w:p>
          <w:p w14:paraId="003C0E32">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《关于加强建筑市场资质资格动态监管完善企业和人员准入清出制度的指导意见》（建市〔2010〕128号）</w:t>
            </w:r>
          </w:p>
        </w:tc>
        <w:tc>
          <w:tcPr>
            <w:tcW w:w="906" w:type="dxa"/>
            <w:vMerge w:val="continue"/>
            <w:vAlign w:val="center"/>
          </w:tcPr>
          <w:p w14:paraId="3625FABA">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35BF8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1D374D59">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F272723">
            <w:pPr>
              <w:pStyle w:val="10"/>
              <w:keepNext w:val="0"/>
              <w:keepLines w:val="0"/>
              <w:pageBreakBefore w:val="0"/>
              <w:widowControl w:val="0"/>
              <w:kinsoku/>
              <w:wordWrap/>
              <w:overflowPunct/>
              <w:topLinePunct/>
              <w:autoSpaceDE/>
              <w:autoSpaceDN/>
              <w:bidi w:val="0"/>
              <w:adjustRightInd w:val="0"/>
              <w:snapToGrid w:val="0"/>
              <w:spacing w:line="26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对住房和城乡建设领域工作的检查</w:t>
            </w:r>
          </w:p>
        </w:tc>
        <w:tc>
          <w:tcPr>
            <w:tcW w:w="2093" w:type="dxa"/>
            <w:vAlign w:val="center"/>
          </w:tcPr>
          <w:p w14:paraId="0A96F95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对二级注册建造师的注册、执业实施监督检查</w:t>
            </w:r>
          </w:p>
        </w:tc>
        <w:tc>
          <w:tcPr>
            <w:tcW w:w="1433" w:type="dxa"/>
            <w:vAlign w:val="center"/>
          </w:tcPr>
          <w:p w14:paraId="76B9DDF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注册建造师</w:t>
            </w:r>
          </w:p>
        </w:tc>
        <w:tc>
          <w:tcPr>
            <w:tcW w:w="895" w:type="dxa"/>
            <w:vAlign w:val="center"/>
          </w:tcPr>
          <w:p w14:paraId="0789116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0846FBD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实地核查、书面检查等</w:t>
            </w:r>
          </w:p>
        </w:tc>
        <w:tc>
          <w:tcPr>
            <w:tcW w:w="1466" w:type="dxa"/>
            <w:vAlign w:val="center"/>
          </w:tcPr>
          <w:p w14:paraId="6BE8F20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市住房和城乡建设局</w:t>
            </w:r>
          </w:p>
        </w:tc>
        <w:tc>
          <w:tcPr>
            <w:tcW w:w="4494" w:type="dxa"/>
            <w:vAlign w:val="center"/>
          </w:tcPr>
          <w:p w14:paraId="01442FA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《注册建造师管理规定》（建设部令第153号）第二十七条</w:t>
            </w:r>
          </w:p>
          <w:p w14:paraId="266D865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《关于加强建筑市场资质资格动态监管完善企业和人员准入清出制度的指导意见》（建市〔2010〕128号）</w:t>
            </w:r>
          </w:p>
        </w:tc>
        <w:tc>
          <w:tcPr>
            <w:tcW w:w="906" w:type="dxa"/>
            <w:vMerge w:val="continue"/>
            <w:vAlign w:val="center"/>
          </w:tcPr>
          <w:p w14:paraId="2C6447AF">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421D9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082DAD95">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3B4757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对住房和城乡建设领域工作的检查</w:t>
            </w:r>
          </w:p>
        </w:tc>
        <w:tc>
          <w:tcPr>
            <w:tcW w:w="2093" w:type="dxa"/>
            <w:vAlign w:val="center"/>
          </w:tcPr>
          <w:p w14:paraId="7376553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对房屋建筑工程和市政基础设施工程招标代理机构从业人员、市场行为的监督检查</w:t>
            </w:r>
          </w:p>
        </w:tc>
        <w:tc>
          <w:tcPr>
            <w:tcW w:w="1433" w:type="dxa"/>
            <w:vAlign w:val="center"/>
          </w:tcPr>
          <w:p w14:paraId="4CD6EC7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招标代理机构及其分支机构</w:t>
            </w:r>
          </w:p>
        </w:tc>
        <w:tc>
          <w:tcPr>
            <w:tcW w:w="895" w:type="dxa"/>
            <w:vAlign w:val="center"/>
          </w:tcPr>
          <w:p w14:paraId="5E076BF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1A6F0FB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实地核查、书面检查等</w:t>
            </w:r>
          </w:p>
        </w:tc>
        <w:tc>
          <w:tcPr>
            <w:tcW w:w="1466" w:type="dxa"/>
            <w:vAlign w:val="center"/>
          </w:tcPr>
          <w:p w14:paraId="1A05D7F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市住房和城乡建设局</w:t>
            </w:r>
          </w:p>
        </w:tc>
        <w:tc>
          <w:tcPr>
            <w:tcW w:w="4494" w:type="dxa"/>
            <w:vAlign w:val="center"/>
          </w:tcPr>
          <w:p w14:paraId="1FA86B5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《工程建设项目招标代理机构资格认定办法》（建设部第154号，住建部令24号修正）第二十六条</w:t>
            </w:r>
          </w:p>
          <w:p w14:paraId="0889756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《关于加强建筑市场资质资格动态监管完善企业和人员准入清出制度的指导意见》（建市〔2010〕128号）</w:t>
            </w:r>
          </w:p>
        </w:tc>
        <w:tc>
          <w:tcPr>
            <w:tcW w:w="906" w:type="dxa"/>
            <w:vMerge w:val="continue"/>
            <w:vAlign w:val="center"/>
          </w:tcPr>
          <w:p w14:paraId="3404A0A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r>
      <w:tr w14:paraId="1FBA8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13C5320D">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BA40C2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对住房和城乡建设领域工作的检查</w:t>
            </w:r>
          </w:p>
        </w:tc>
        <w:tc>
          <w:tcPr>
            <w:tcW w:w="2093" w:type="dxa"/>
            <w:vAlign w:val="center"/>
          </w:tcPr>
          <w:p w14:paraId="3CC1F9A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对工程监理乙级、丙级企业资质及从事建设工程监理活动的监督检查</w:t>
            </w:r>
          </w:p>
        </w:tc>
        <w:tc>
          <w:tcPr>
            <w:tcW w:w="1433" w:type="dxa"/>
            <w:vAlign w:val="center"/>
          </w:tcPr>
          <w:p w14:paraId="581D9C1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监理企业</w:t>
            </w:r>
          </w:p>
        </w:tc>
        <w:tc>
          <w:tcPr>
            <w:tcW w:w="895" w:type="dxa"/>
            <w:vAlign w:val="center"/>
          </w:tcPr>
          <w:p w14:paraId="38691DB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1AC8E2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实地核查、书面检查等</w:t>
            </w:r>
          </w:p>
        </w:tc>
        <w:tc>
          <w:tcPr>
            <w:tcW w:w="1466" w:type="dxa"/>
            <w:vAlign w:val="center"/>
          </w:tcPr>
          <w:p w14:paraId="50DB693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市住房和城乡建设局</w:t>
            </w:r>
          </w:p>
        </w:tc>
        <w:tc>
          <w:tcPr>
            <w:tcW w:w="4494" w:type="dxa"/>
            <w:vAlign w:val="center"/>
          </w:tcPr>
          <w:p w14:paraId="64B5A69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《工程监理企业资质管理规定》（建设部令第158号，住建部令第24号）第十九条</w:t>
            </w:r>
          </w:p>
          <w:p w14:paraId="1BE7704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《关于加强建筑市场资质资格动态监管完善企业和人员准入清出制度的指导意见》（建市〔2010〕128号）</w:t>
            </w:r>
          </w:p>
        </w:tc>
        <w:tc>
          <w:tcPr>
            <w:tcW w:w="906" w:type="dxa"/>
            <w:vMerge w:val="continue"/>
            <w:vAlign w:val="center"/>
          </w:tcPr>
          <w:p w14:paraId="7D932D1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35418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55ED15F9">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13278C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对住房和城乡建设领域工作的检查</w:t>
            </w:r>
          </w:p>
        </w:tc>
        <w:tc>
          <w:tcPr>
            <w:tcW w:w="2093" w:type="dxa"/>
            <w:vAlign w:val="center"/>
          </w:tcPr>
          <w:p w14:paraId="24C289B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对取得安全生产许可的企业是否具备法定安全生产条件的监督检查</w:t>
            </w:r>
          </w:p>
        </w:tc>
        <w:tc>
          <w:tcPr>
            <w:tcW w:w="1433" w:type="dxa"/>
            <w:vAlign w:val="center"/>
          </w:tcPr>
          <w:p w14:paraId="31431E9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全省范围对房屋建筑工程和各地工作开展情况进行了检查，主要采取查看建设主管部门资料、随机抽查建筑施工项目、现场通报反馈问题隐患等方式</w:t>
            </w:r>
          </w:p>
        </w:tc>
        <w:tc>
          <w:tcPr>
            <w:tcW w:w="895" w:type="dxa"/>
            <w:vAlign w:val="center"/>
          </w:tcPr>
          <w:p w14:paraId="0B7423B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15D3FD5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实地核查、书面检查等</w:t>
            </w:r>
          </w:p>
        </w:tc>
        <w:tc>
          <w:tcPr>
            <w:tcW w:w="1466" w:type="dxa"/>
            <w:vAlign w:val="center"/>
          </w:tcPr>
          <w:p w14:paraId="1F91067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县级以上住建行政主管部门</w:t>
            </w:r>
          </w:p>
        </w:tc>
        <w:tc>
          <w:tcPr>
            <w:tcW w:w="4494" w:type="dxa"/>
            <w:vAlign w:val="center"/>
          </w:tcPr>
          <w:p w14:paraId="7E31F1C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《安全生产许可证条例》（国务院令第397号）第十四条</w:t>
            </w:r>
          </w:p>
          <w:p w14:paraId="1E65809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《关于印发&lt;建筑施工企业安全生产管理机构设置及专职安全生产管理人员配备办法&gt;的通知》（建质〔2008〕91号）第十九条</w:t>
            </w:r>
          </w:p>
          <w:p w14:paraId="0AD8AF8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《建筑施工企业安全生产许可证管理规定》（建设部令第128号）第十五条</w:t>
            </w:r>
          </w:p>
        </w:tc>
        <w:tc>
          <w:tcPr>
            <w:tcW w:w="906" w:type="dxa"/>
            <w:vMerge w:val="continue"/>
            <w:vAlign w:val="center"/>
          </w:tcPr>
          <w:p w14:paraId="39418DDD">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3E75C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4DF3F597">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D63BE9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对住房和城乡建设领域工作的检查</w:t>
            </w:r>
          </w:p>
        </w:tc>
        <w:tc>
          <w:tcPr>
            <w:tcW w:w="2093" w:type="dxa"/>
            <w:vAlign w:val="center"/>
          </w:tcPr>
          <w:p w14:paraId="7F20C47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对检测机构是否依法开展业务的监督检查</w:t>
            </w:r>
          </w:p>
        </w:tc>
        <w:tc>
          <w:tcPr>
            <w:tcW w:w="1433" w:type="dxa"/>
            <w:vAlign w:val="center"/>
          </w:tcPr>
          <w:p w14:paraId="0337042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工程质量检测机构</w:t>
            </w:r>
          </w:p>
        </w:tc>
        <w:tc>
          <w:tcPr>
            <w:tcW w:w="895" w:type="dxa"/>
            <w:vAlign w:val="center"/>
          </w:tcPr>
          <w:p w14:paraId="754E321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3331A8D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实地核查、书面检查等</w:t>
            </w:r>
          </w:p>
        </w:tc>
        <w:tc>
          <w:tcPr>
            <w:tcW w:w="1466" w:type="dxa"/>
            <w:vAlign w:val="center"/>
          </w:tcPr>
          <w:p w14:paraId="65FAB11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县级以上住建行政主管部门</w:t>
            </w:r>
          </w:p>
        </w:tc>
        <w:tc>
          <w:tcPr>
            <w:tcW w:w="4494" w:type="dxa"/>
            <w:vAlign w:val="center"/>
          </w:tcPr>
          <w:p w14:paraId="7FFCCA0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《建设工程质量检测管理办法》（建设部令第141号，住建部令第24号修正）第二十一条、第二十二条</w:t>
            </w:r>
          </w:p>
        </w:tc>
        <w:tc>
          <w:tcPr>
            <w:tcW w:w="906" w:type="dxa"/>
            <w:vMerge w:val="continue"/>
            <w:vAlign w:val="center"/>
          </w:tcPr>
          <w:p w14:paraId="6ED4260E">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7342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43DB80C8">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4D1999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对住房和城乡建设领域工作的检查</w:t>
            </w:r>
          </w:p>
        </w:tc>
        <w:tc>
          <w:tcPr>
            <w:tcW w:w="2093" w:type="dxa"/>
            <w:vAlign w:val="center"/>
          </w:tcPr>
          <w:p w14:paraId="0EF1F9B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对工程造价咨询企业从事工程造价咨询业务活动的监督检查</w:t>
            </w:r>
          </w:p>
        </w:tc>
        <w:tc>
          <w:tcPr>
            <w:tcW w:w="1433" w:type="dxa"/>
            <w:vAlign w:val="center"/>
          </w:tcPr>
          <w:p w14:paraId="1E5D1DC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造价咨询企业及其分支机构</w:t>
            </w:r>
          </w:p>
        </w:tc>
        <w:tc>
          <w:tcPr>
            <w:tcW w:w="895" w:type="dxa"/>
            <w:vAlign w:val="center"/>
          </w:tcPr>
          <w:p w14:paraId="5CFAE5F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532799C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实地核查、书面检查等</w:t>
            </w:r>
          </w:p>
        </w:tc>
        <w:tc>
          <w:tcPr>
            <w:tcW w:w="1466" w:type="dxa"/>
            <w:vAlign w:val="center"/>
          </w:tcPr>
          <w:p w14:paraId="447A539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市住房和城乡建设局</w:t>
            </w:r>
          </w:p>
        </w:tc>
        <w:tc>
          <w:tcPr>
            <w:tcW w:w="4494" w:type="dxa"/>
            <w:vAlign w:val="center"/>
          </w:tcPr>
          <w:p w14:paraId="345421C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《工程造价咨询企业管理办法》（建设部令第149号，住建部令24号修正）第二十九条</w:t>
            </w:r>
          </w:p>
          <w:p w14:paraId="6B185EA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《关于加强建筑市场资质资格动态监管完善企业和人员准入清出制度的指导意见》（建市〔2010〕128号）</w:t>
            </w:r>
          </w:p>
        </w:tc>
        <w:tc>
          <w:tcPr>
            <w:tcW w:w="906" w:type="dxa"/>
            <w:vMerge w:val="continue"/>
            <w:vAlign w:val="center"/>
          </w:tcPr>
          <w:p w14:paraId="72644E23">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F01F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1A4299D6">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3FA22D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对住房和城乡建设领域工作的检查</w:t>
            </w:r>
          </w:p>
        </w:tc>
        <w:tc>
          <w:tcPr>
            <w:tcW w:w="2093" w:type="dxa"/>
            <w:vAlign w:val="center"/>
          </w:tcPr>
          <w:p w14:paraId="0AAE0CE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挪用专项维修资金的处罚</w:t>
            </w:r>
          </w:p>
        </w:tc>
        <w:tc>
          <w:tcPr>
            <w:tcW w:w="1433" w:type="dxa"/>
            <w:vAlign w:val="center"/>
          </w:tcPr>
          <w:p w14:paraId="0C799B7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物业服务企业</w:t>
            </w:r>
          </w:p>
        </w:tc>
        <w:tc>
          <w:tcPr>
            <w:tcW w:w="895" w:type="dxa"/>
            <w:vAlign w:val="center"/>
          </w:tcPr>
          <w:p w14:paraId="57DB0AB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7D46AFC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实地核查、书面检查等</w:t>
            </w:r>
          </w:p>
        </w:tc>
        <w:tc>
          <w:tcPr>
            <w:tcW w:w="1466" w:type="dxa"/>
            <w:vMerge w:val="restart"/>
            <w:vAlign w:val="center"/>
          </w:tcPr>
          <w:p w14:paraId="001EAE6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县级以上住建行政主管部门</w:t>
            </w:r>
          </w:p>
          <w:p w14:paraId="1C0C2DD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c>
          <w:tcPr>
            <w:tcW w:w="4494" w:type="dxa"/>
            <w:vAlign w:val="center"/>
          </w:tcPr>
          <w:p w14:paraId="470D588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《陕西省物业管理条例》第88条规定</w:t>
            </w:r>
          </w:p>
        </w:tc>
        <w:tc>
          <w:tcPr>
            <w:tcW w:w="906" w:type="dxa"/>
            <w:vMerge w:val="continue"/>
            <w:vAlign w:val="center"/>
          </w:tcPr>
          <w:p w14:paraId="3237B2EA">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534F4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369901A5">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1A07EE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对住房和城乡建设领域工作的检查</w:t>
            </w:r>
          </w:p>
        </w:tc>
        <w:tc>
          <w:tcPr>
            <w:tcW w:w="2093" w:type="dxa"/>
            <w:vAlign w:val="center"/>
          </w:tcPr>
          <w:p w14:paraId="1385F3D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对房地产经纪机构和经纪人员从事房地产经纪活动的监督检查</w:t>
            </w:r>
          </w:p>
        </w:tc>
        <w:tc>
          <w:tcPr>
            <w:tcW w:w="1433" w:type="dxa"/>
            <w:vAlign w:val="center"/>
          </w:tcPr>
          <w:p w14:paraId="76B517E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房地产经纪机构</w:t>
            </w:r>
          </w:p>
        </w:tc>
        <w:tc>
          <w:tcPr>
            <w:tcW w:w="895" w:type="dxa"/>
            <w:vAlign w:val="center"/>
          </w:tcPr>
          <w:p w14:paraId="581C938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1DA5584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实地核查、书面检查等</w:t>
            </w:r>
          </w:p>
        </w:tc>
        <w:tc>
          <w:tcPr>
            <w:tcW w:w="1466" w:type="dxa"/>
            <w:vMerge w:val="continue"/>
            <w:vAlign w:val="center"/>
          </w:tcPr>
          <w:p w14:paraId="020A6B0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c>
          <w:tcPr>
            <w:tcW w:w="4494" w:type="dxa"/>
            <w:vAlign w:val="center"/>
          </w:tcPr>
          <w:p w14:paraId="42CD2FE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《房地产经纪管理办法》（住房和城乡建设部、国家发展和改革委员会、人力资源和社会保障部令第8号）第五条</w:t>
            </w:r>
          </w:p>
        </w:tc>
        <w:tc>
          <w:tcPr>
            <w:tcW w:w="906" w:type="dxa"/>
            <w:vMerge w:val="continue"/>
            <w:vAlign w:val="center"/>
          </w:tcPr>
          <w:p w14:paraId="29ED90FA">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4DA37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42" w:hRule="atLeast"/>
          <w:jc w:val="center"/>
        </w:trPr>
        <w:tc>
          <w:tcPr>
            <w:tcW w:w="534" w:type="dxa"/>
            <w:vAlign w:val="center"/>
          </w:tcPr>
          <w:p w14:paraId="2C2AB5E8">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65EE81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对住房和城乡建设领域工作的检查</w:t>
            </w:r>
          </w:p>
        </w:tc>
        <w:tc>
          <w:tcPr>
            <w:tcW w:w="2093" w:type="dxa"/>
            <w:vAlign w:val="center"/>
          </w:tcPr>
          <w:p w14:paraId="52B8957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对房地产估价机构和分支机构的设立、估价业务及房地产估价规范和标准情况的监督监管</w:t>
            </w:r>
          </w:p>
        </w:tc>
        <w:tc>
          <w:tcPr>
            <w:tcW w:w="1433" w:type="dxa"/>
            <w:vAlign w:val="center"/>
          </w:tcPr>
          <w:p w14:paraId="2F7CC8D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房地产估价机构</w:t>
            </w:r>
          </w:p>
        </w:tc>
        <w:tc>
          <w:tcPr>
            <w:tcW w:w="895" w:type="dxa"/>
            <w:vAlign w:val="center"/>
          </w:tcPr>
          <w:p w14:paraId="7A53950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7B50ED6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6569024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县级以上住建行政主管部门</w:t>
            </w:r>
          </w:p>
        </w:tc>
        <w:tc>
          <w:tcPr>
            <w:tcW w:w="4494" w:type="dxa"/>
            <w:vAlign w:val="center"/>
          </w:tcPr>
          <w:p w14:paraId="173AC06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《行政许可法》第六十一条</w:t>
            </w:r>
          </w:p>
          <w:p w14:paraId="22F53F8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《房地产估计机构管理办法》（住建部令第14号，住建部令第24号修正）第五条</w:t>
            </w:r>
          </w:p>
        </w:tc>
        <w:tc>
          <w:tcPr>
            <w:tcW w:w="906" w:type="dxa"/>
            <w:vMerge w:val="restart"/>
            <w:vAlign w:val="center"/>
          </w:tcPr>
          <w:p w14:paraId="7868E59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住房和</w:t>
            </w:r>
          </w:p>
          <w:p w14:paraId="350D147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城乡建设</w:t>
            </w:r>
          </w:p>
          <w:p w14:paraId="77886FE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局</w:t>
            </w:r>
          </w:p>
        </w:tc>
      </w:tr>
      <w:tr w14:paraId="77777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26" w:hRule="atLeast"/>
          <w:jc w:val="center"/>
        </w:trPr>
        <w:tc>
          <w:tcPr>
            <w:tcW w:w="534" w:type="dxa"/>
            <w:vAlign w:val="center"/>
          </w:tcPr>
          <w:p w14:paraId="6549020A">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B5D688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对住房和城乡建设领域工作的检查</w:t>
            </w:r>
          </w:p>
        </w:tc>
        <w:tc>
          <w:tcPr>
            <w:tcW w:w="2093" w:type="dxa"/>
            <w:vAlign w:val="center"/>
          </w:tcPr>
          <w:p w14:paraId="42EDC8F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对取得房地产开发二、三级资质的企业是否依法从事行政许可事项的监督检查</w:t>
            </w:r>
          </w:p>
        </w:tc>
        <w:tc>
          <w:tcPr>
            <w:tcW w:w="1433" w:type="dxa"/>
            <w:vAlign w:val="center"/>
          </w:tcPr>
          <w:p w14:paraId="4D502E6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房地产企业</w:t>
            </w:r>
          </w:p>
        </w:tc>
        <w:tc>
          <w:tcPr>
            <w:tcW w:w="895" w:type="dxa"/>
            <w:vAlign w:val="center"/>
          </w:tcPr>
          <w:p w14:paraId="0341C05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1D1A5BA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69B26D2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市住房和城乡建设局</w:t>
            </w:r>
          </w:p>
        </w:tc>
        <w:tc>
          <w:tcPr>
            <w:tcW w:w="4494" w:type="dxa"/>
            <w:vAlign w:val="center"/>
          </w:tcPr>
          <w:p w14:paraId="345E052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《行政许可法》第六十一条</w:t>
            </w:r>
          </w:p>
          <w:p w14:paraId="0A6A2AD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《房地产开发企业资质管理规定》（建设部令77号，住建部令24号修正）第四条</w:t>
            </w:r>
          </w:p>
        </w:tc>
        <w:tc>
          <w:tcPr>
            <w:tcW w:w="906" w:type="dxa"/>
            <w:vMerge w:val="continue"/>
            <w:vAlign w:val="center"/>
          </w:tcPr>
          <w:p w14:paraId="0E44E13F">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00143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81" w:hRule="atLeast"/>
          <w:jc w:val="center"/>
        </w:trPr>
        <w:tc>
          <w:tcPr>
            <w:tcW w:w="534" w:type="dxa"/>
            <w:vAlign w:val="center"/>
          </w:tcPr>
          <w:p w14:paraId="07A06B3C">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06E0ABC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对住房和城乡建设领域工作的检查</w:t>
            </w:r>
          </w:p>
        </w:tc>
        <w:tc>
          <w:tcPr>
            <w:tcW w:w="2093" w:type="dxa"/>
            <w:vAlign w:val="center"/>
          </w:tcPr>
          <w:p w14:paraId="6EC0005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开展全市建筑施工工程质量、安全、扬尘专项检查中规划区外建筑工地</w:t>
            </w:r>
          </w:p>
        </w:tc>
        <w:tc>
          <w:tcPr>
            <w:tcW w:w="1433" w:type="dxa"/>
            <w:vAlign w:val="center"/>
          </w:tcPr>
          <w:p w14:paraId="63940BA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开展全省建筑施工工程质量、安全、扬尘专项检查</w:t>
            </w:r>
          </w:p>
        </w:tc>
        <w:tc>
          <w:tcPr>
            <w:tcW w:w="895" w:type="dxa"/>
            <w:vAlign w:val="center"/>
          </w:tcPr>
          <w:p w14:paraId="292DDA4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564B552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实地核查、书面检查等</w:t>
            </w:r>
          </w:p>
        </w:tc>
        <w:tc>
          <w:tcPr>
            <w:tcW w:w="1466" w:type="dxa"/>
            <w:vAlign w:val="center"/>
          </w:tcPr>
          <w:p w14:paraId="75441CE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县级以上住建行政主管部门</w:t>
            </w:r>
          </w:p>
        </w:tc>
        <w:tc>
          <w:tcPr>
            <w:tcW w:w="4494" w:type="dxa"/>
            <w:vAlign w:val="center"/>
          </w:tcPr>
          <w:p w14:paraId="557EF58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《关于印发蓝天碧水净土保卫战2021年工作方案的通知》（陕政办函〔2021〕100号）</w:t>
            </w:r>
          </w:p>
          <w:p w14:paraId="09CC7DD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《关于开展建筑施工安全生产标准化考评工作的通知》（陕建发〔2017〕415号）</w:t>
            </w:r>
          </w:p>
        </w:tc>
        <w:tc>
          <w:tcPr>
            <w:tcW w:w="906" w:type="dxa"/>
            <w:vMerge w:val="continue"/>
            <w:vAlign w:val="center"/>
          </w:tcPr>
          <w:p w14:paraId="461E3371">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60558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685" w:hRule="atLeast"/>
          <w:jc w:val="center"/>
        </w:trPr>
        <w:tc>
          <w:tcPr>
            <w:tcW w:w="534" w:type="dxa"/>
            <w:vAlign w:val="center"/>
          </w:tcPr>
          <w:p w14:paraId="2D7D4FE9">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9EF269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对住房和城乡建设领域工作的检查</w:t>
            </w:r>
          </w:p>
        </w:tc>
        <w:tc>
          <w:tcPr>
            <w:tcW w:w="2093" w:type="dxa"/>
            <w:vAlign w:val="center"/>
          </w:tcPr>
          <w:p w14:paraId="5561028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对“安全人员”持证上岗、教育培训和履行职责等情况进行监督检查</w:t>
            </w:r>
          </w:p>
        </w:tc>
        <w:tc>
          <w:tcPr>
            <w:tcW w:w="1433" w:type="dxa"/>
            <w:vAlign w:val="center"/>
          </w:tcPr>
          <w:p w14:paraId="175AB6D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安全人员</w:t>
            </w:r>
          </w:p>
        </w:tc>
        <w:tc>
          <w:tcPr>
            <w:tcW w:w="895" w:type="dxa"/>
            <w:vAlign w:val="center"/>
          </w:tcPr>
          <w:p w14:paraId="798C395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16C2B0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实地核查、书面检查等</w:t>
            </w:r>
          </w:p>
        </w:tc>
        <w:tc>
          <w:tcPr>
            <w:tcW w:w="1466" w:type="dxa"/>
            <w:vAlign w:val="center"/>
          </w:tcPr>
          <w:p w14:paraId="4DF211F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县级以上住建行政主管部门</w:t>
            </w:r>
          </w:p>
        </w:tc>
        <w:tc>
          <w:tcPr>
            <w:tcW w:w="4494" w:type="dxa"/>
            <w:vAlign w:val="center"/>
          </w:tcPr>
          <w:p w14:paraId="3E10B88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《建筑施工企业主要负责人、项目负责人和专职安全生产管理人员安全生产管理规定》（住建部令第17号）第二十三条</w:t>
            </w:r>
          </w:p>
          <w:p w14:paraId="6B43207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《关于印发&lt;建筑施工企业安全生产管理机构设置及专职安全生产管理人员配备办法&gt;的通知》（建质〔2008〕91号）第十九条</w:t>
            </w:r>
          </w:p>
        </w:tc>
        <w:tc>
          <w:tcPr>
            <w:tcW w:w="906" w:type="dxa"/>
            <w:vMerge w:val="continue"/>
            <w:vAlign w:val="center"/>
          </w:tcPr>
          <w:p w14:paraId="664B843C">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1333F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34" w:hRule="atLeast"/>
          <w:jc w:val="center"/>
        </w:trPr>
        <w:tc>
          <w:tcPr>
            <w:tcW w:w="534" w:type="dxa"/>
            <w:vAlign w:val="center"/>
          </w:tcPr>
          <w:p w14:paraId="195E9DEB">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lang w:eastAsia="zh-CN"/>
                <w14:textFill>
                  <w14:solidFill>
                    <w14:schemeClr w14:val="tx1"/>
                  </w14:solidFill>
                </w14:textFill>
              </w:rPr>
            </w:pPr>
          </w:p>
        </w:tc>
        <w:tc>
          <w:tcPr>
            <w:tcW w:w="1006" w:type="dxa"/>
            <w:vAlign w:val="center"/>
          </w:tcPr>
          <w:p w14:paraId="6045202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对住房和城乡建设领域工作的检查</w:t>
            </w:r>
          </w:p>
        </w:tc>
        <w:tc>
          <w:tcPr>
            <w:tcW w:w="2093" w:type="dxa"/>
            <w:vAlign w:val="center"/>
          </w:tcPr>
          <w:p w14:paraId="55D4034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未在管理区域内公示服务内容、服务标准、收费项目及收费标准等事项的</w:t>
            </w:r>
          </w:p>
        </w:tc>
        <w:tc>
          <w:tcPr>
            <w:tcW w:w="1433" w:type="dxa"/>
            <w:vAlign w:val="center"/>
          </w:tcPr>
          <w:p w14:paraId="13B0C80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物业服务企业</w:t>
            </w:r>
          </w:p>
        </w:tc>
        <w:tc>
          <w:tcPr>
            <w:tcW w:w="895" w:type="dxa"/>
            <w:vAlign w:val="center"/>
          </w:tcPr>
          <w:p w14:paraId="7A9AB04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3F73B64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50B0D7B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县级以上住建行政主管部门</w:t>
            </w:r>
          </w:p>
        </w:tc>
        <w:tc>
          <w:tcPr>
            <w:tcW w:w="4494" w:type="dxa"/>
            <w:vAlign w:val="center"/>
          </w:tcPr>
          <w:p w14:paraId="00E3729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《陕西省物业管理条例》第72条</w:t>
            </w:r>
          </w:p>
        </w:tc>
        <w:tc>
          <w:tcPr>
            <w:tcW w:w="906" w:type="dxa"/>
            <w:vMerge w:val="continue"/>
            <w:vAlign w:val="center"/>
          </w:tcPr>
          <w:p w14:paraId="619A91BE">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6F22C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417EC17F">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F8C9B59">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交通运输</w:t>
            </w:r>
          </w:p>
        </w:tc>
        <w:tc>
          <w:tcPr>
            <w:tcW w:w="2093" w:type="dxa"/>
            <w:vAlign w:val="center"/>
          </w:tcPr>
          <w:p w14:paraId="5E210EE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无船承运业务备案</w:t>
            </w:r>
          </w:p>
        </w:tc>
        <w:tc>
          <w:tcPr>
            <w:tcW w:w="1433" w:type="dxa"/>
            <w:vAlign w:val="center"/>
          </w:tcPr>
          <w:p w14:paraId="7DD9924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无船承运业务经营企业</w:t>
            </w:r>
          </w:p>
        </w:tc>
        <w:tc>
          <w:tcPr>
            <w:tcW w:w="895" w:type="dxa"/>
            <w:vAlign w:val="center"/>
          </w:tcPr>
          <w:p w14:paraId="577CB62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5BCD9212">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p w14:paraId="4B06F1D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4A8E0FA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市级交通运输部门</w:t>
            </w:r>
          </w:p>
        </w:tc>
        <w:tc>
          <w:tcPr>
            <w:tcW w:w="4494" w:type="dxa"/>
            <w:vAlign w:val="center"/>
          </w:tcPr>
          <w:p w14:paraId="3D1A1AC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《国务院关于取消和下放一批行政许可事项的决定》（国发〔2019〕6号）</w:t>
            </w:r>
          </w:p>
        </w:tc>
        <w:tc>
          <w:tcPr>
            <w:tcW w:w="906" w:type="dxa"/>
            <w:vAlign w:val="center"/>
          </w:tcPr>
          <w:p w14:paraId="67542E4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交通运输</w:t>
            </w:r>
            <w:r>
              <w:rPr>
                <w:rFonts w:hint="eastAsia" w:ascii="仿宋_GB2312" w:eastAsia="仿宋_GB2312"/>
                <w:color w:val="000000" w:themeColor="text1"/>
                <w:sz w:val="20"/>
                <w:szCs w:val="20"/>
                <w:lang w:eastAsia="zh-CN"/>
                <w14:textFill>
                  <w14:solidFill>
                    <w14:schemeClr w14:val="tx1"/>
                  </w14:solidFill>
                </w14:textFill>
              </w:rPr>
              <w:t>局</w:t>
            </w:r>
          </w:p>
        </w:tc>
      </w:tr>
      <w:tr w14:paraId="3D7AF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18368A84">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51B1ABE">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水利</w:t>
            </w:r>
          </w:p>
        </w:tc>
        <w:tc>
          <w:tcPr>
            <w:tcW w:w="2093" w:type="dxa"/>
            <w:vAlign w:val="center"/>
          </w:tcPr>
          <w:p w14:paraId="72AB67AF">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对由市县审批的水土保持方案的监督检查</w:t>
            </w:r>
          </w:p>
        </w:tc>
        <w:tc>
          <w:tcPr>
            <w:tcW w:w="1433" w:type="dxa"/>
            <w:vAlign w:val="center"/>
          </w:tcPr>
          <w:p w14:paraId="2CB4D636">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当年在建中、省审批项目</w:t>
            </w:r>
          </w:p>
        </w:tc>
        <w:tc>
          <w:tcPr>
            <w:tcW w:w="895" w:type="dxa"/>
            <w:vAlign w:val="center"/>
          </w:tcPr>
          <w:p w14:paraId="67604C87">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7BBF68F1">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现场检查</w:t>
            </w:r>
          </w:p>
        </w:tc>
        <w:tc>
          <w:tcPr>
            <w:tcW w:w="1466" w:type="dxa"/>
            <w:vAlign w:val="center"/>
          </w:tcPr>
          <w:p w14:paraId="569F34D8">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市县水利</w:t>
            </w:r>
            <w:r>
              <w:rPr>
                <w:rFonts w:hint="eastAsia" w:ascii="仿宋_GB2312" w:hAnsi="仿宋" w:eastAsia="仿宋_GB2312" w:cs="仿宋"/>
                <w:color w:val="000000" w:themeColor="text1"/>
                <w:sz w:val="20"/>
                <w:szCs w:val="20"/>
                <w14:textFill>
                  <w14:solidFill>
                    <w14:schemeClr w14:val="tx1"/>
                  </w14:solidFill>
                </w14:textFill>
              </w:rPr>
              <w:t>部门</w:t>
            </w:r>
          </w:p>
        </w:tc>
        <w:tc>
          <w:tcPr>
            <w:tcW w:w="4494" w:type="dxa"/>
            <w:vAlign w:val="center"/>
          </w:tcPr>
          <w:p w14:paraId="2E49A801">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《中华人民共和国水土保持法》第二十九条、第四十三条，</w:t>
            </w:r>
          </w:p>
          <w:p w14:paraId="12799B92">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《陕西省水土保持条例》第四十五条、第四十六条等</w:t>
            </w:r>
          </w:p>
        </w:tc>
        <w:tc>
          <w:tcPr>
            <w:tcW w:w="906" w:type="dxa"/>
            <w:vMerge w:val="restart"/>
            <w:vAlign w:val="center"/>
          </w:tcPr>
          <w:p w14:paraId="54ACF16F">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5B3EC6FB">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E10BF74">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27243417">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23A6CC02">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AF3FD68">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297F0487">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294C1891">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3EADB614">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027B527A">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0EDD60D7">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2854634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水利</w:t>
            </w:r>
            <w:r>
              <w:rPr>
                <w:rFonts w:hint="eastAsia" w:ascii="仿宋_GB2312" w:eastAsia="仿宋_GB2312"/>
                <w:color w:val="000000" w:themeColor="text1"/>
                <w:sz w:val="20"/>
                <w:szCs w:val="20"/>
                <w:lang w:eastAsia="zh-CN"/>
                <w14:textFill>
                  <w14:solidFill>
                    <w14:schemeClr w14:val="tx1"/>
                  </w14:solidFill>
                </w14:textFill>
              </w:rPr>
              <w:t>局</w:t>
            </w:r>
          </w:p>
          <w:p w14:paraId="77F8E72C">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5CF4A457">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453D00C">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36F44165">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373FC1F">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509B10BB">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7A89BFD7">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9EA34F7">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539A2CE6">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32BB8DF6">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363CB8B3">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16B5234">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3072A24">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5D8E50D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5A920E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9712DE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水利</w:t>
            </w:r>
            <w:r>
              <w:rPr>
                <w:rFonts w:hint="eastAsia" w:ascii="仿宋_GB2312" w:eastAsia="仿宋_GB2312"/>
                <w:color w:val="000000" w:themeColor="text1"/>
                <w:sz w:val="20"/>
                <w:szCs w:val="20"/>
                <w:lang w:eastAsia="zh-CN"/>
                <w14:textFill>
                  <w14:solidFill>
                    <w14:schemeClr w14:val="tx1"/>
                  </w14:solidFill>
                </w14:textFill>
              </w:rPr>
              <w:t>局</w:t>
            </w:r>
          </w:p>
          <w:p w14:paraId="405AFBD6">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3173C66F">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2B125127">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70BF53B">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3DDF43AE">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73CEF253">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C2C58B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r>
      <w:tr w14:paraId="7F3A9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521D53B5">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153F96D">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水利</w:t>
            </w:r>
          </w:p>
        </w:tc>
        <w:tc>
          <w:tcPr>
            <w:tcW w:w="2093" w:type="dxa"/>
            <w:vAlign w:val="center"/>
          </w:tcPr>
          <w:p w14:paraId="17DD548D">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对水利工程招标投标的监督检查</w:t>
            </w:r>
          </w:p>
        </w:tc>
        <w:tc>
          <w:tcPr>
            <w:tcW w:w="1433" w:type="dxa"/>
            <w:vAlign w:val="center"/>
          </w:tcPr>
          <w:p w14:paraId="46C74463">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本年度由市级（含市水利局直属单位）负责实施的水利工程招标投标活动</w:t>
            </w:r>
          </w:p>
        </w:tc>
        <w:tc>
          <w:tcPr>
            <w:tcW w:w="895" w:type="dxa"/>
            <w:vAlign w:val="center"/>
          </w:tcPr>
          <w:p w14:paraId="15B83034">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57108116">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现场检查</w:t>
            </w:r>
          </w:p>
        </w:tc>
        <w:tc>
          <w:tcPr>
            <w:tcW w:w="1466" w:type="dxa"/>
            <w:vAlign w:val="center"/>
          </w:tcPr>
          <w:p w14:paraId="524A0038">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市县水利</w:t>
            </w:r>
            <w:r>
              <w:rPr>
                <w:rFonts w:hint="eastAsia" w:ascii="仿宋_GB2312" w:hAnsi="仿宋" w:eastAsia="仿宋_GB2312" w:cs="仿宋"/>
                <w:color w:val="000000" w:themeColor="text1"/>
                <w:sz w:val="20"/>
                <w:szCs w:val="20"/>
                <w14:textFill>
                  <w14:solidFill>
                    <w14:schemeClr w14:val="tx1"/>
                  </w14:solidFill>
                </w14:textFill>
              </w:rPr>
              <w:t>部门</w:t>
            </w:r>
          </w:p>
        </w:tc>
        <w:tc>
          <w:tcPr>
            <w:tcW w:w="4494" w:type="dxa"/>
            <w:vAlign w:val="center"/>
          </w:tcPr>
          <w:p w14:paraId="17C673F3">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《中华人民共和国招标投标法》第七条，《中华人民共和国招标投标法实施条例》（国务院613号令）第四条，</w:t>
            </w:r>
            <w:r>
              <w:rPr>
                <w:rFonts w:hint="eastAsia" w:ascii="仿宋_GB2312" w:hAnsi="仿宋" w:eastAsia="仿宋_GB2312" w:cs="仿宋"/>
                <w:color w:val="000000" w:themeColor="text1"/>
                <w:sz w:val="20"/>
                <w:szCs w:val="20"/>
                <w:lang w:eastAsia="zh-CN"/>
                <w14:textFill>
                  <w14:solidFill>
                    <w14:schemeClr w14:val="tx1"/>
                  </w14:solidFill>
                </w14:textFill>
              </w:rPr>
              <w:br w:type="textWrapping"/>
            </w:r>
            <w:r>
              <w:rPr>
                <w:rFonts w:hint="eastAsia" w:ascii="仿宋_GB2312" w:hAnsi="仿宋" w:eastAsia="仿宋_GB2312" w:cs="仿宋"/>
                <w:color w:val="000000" w:themeColor="text1"/>
                <w:sz w:val="20"/>
                <w:szCs w:val="20"/>
                <w:lang w:eastAsia="zh-CN"/>
                <w14:textFill>
                  <w14:solidFill>
                    <w14:schemeClr w14:val="tx1"/>
                  </w14:solidFill>
                </w14:textFill>
              </w:rPr>
              <w:t>《陕西省实施&lt;中华人民共和国招标投标法&gt;办法》第五条、第六十条</w:t>
            </w:r>
          </w:p>
        </w:tc>
        <w:tc>
          <w:tcPr>
            <w:tcW w:w="906" w:type="dxa"/>
            <w:vMerge w:val="continue"/>
            <w:vAlign w:val="center"/>
          </w:tcPr>
          <w:p w14:paraId="36A30185">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tc>
      </w:tr>
      <w:tr w14:paraId="66A1A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05205142">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2AD0BC9">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水利</w:t>
            </w:r>
          </w:p>
        </w:tc>
        <w:tc>
          <w:tcPr>
            <w:tcW w:w="2093" w:type="dxa"/>
            <w:vAlign w:val="center"/>
          </w:tcPr>
          <w:p w14:paraId="62FF4742">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对城乡供水工程的监督检查</w:t>
            </w:r>
          </w:p>
        </w:tc>
        <w:tc>
          <w:tcPr>
            <w:tcW w:w="1433" w:type="dxa"/>
            <w:vAlign w:val="center"/>
          </w:tcPr>
          <w:p w14:paraId="42E54FB1">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全</w:t>
            </w:r>
            <w:r>
              <w:rPr>
                <w:rFonts w:hint="eastAsia" w:ascii="仿宋_GB2312" w:hAnsi="仿宋" w:eastAsia="仿宋_GB2312" w:cs="仿宋"/>
                <w:color w:val="000000" w:themeColor="text1"/>
                <w:sz w:val="20"/>
                <w:szCs w:val="20"/>
                <w:lang w:eastAsia="zh-CN"/>
                <w14:textFill>
                  <w14:solidFill>
                    <w14:schemeClr w14:val="tx1"/>
                  </w14:solidFill>
                </w14:textFill>
              </w:rPr>
              <w:t>市</w:t>
            </w:r>
            <w:r>
              <w:rPr>
                <w:rFonts w:hint="eastAsia" w:ascii="仿宋_GB2312" w:hAnsi="仿宋" w:eastAsia="仿宋_GB2312" w:cs="仿宋"/>
                <w:color w:val="000000" w:themeColor="text1"/>
                <w:sz w:val="20"/>
                <w:szCs w:val="20"/>
                <w14:textFill>
                  <w14:solidFill>
                    <w14:schemeClr w14:val="tx1"/>
                  </w14:solidFill>
                </w14:textFill>
              </w:rPr>
              <w:t>的城乡供水工程</w:t>
            </w:r>
          </w:p>
        </w:tc>
        <w:tc>
          <w:tcPr>
            <w:tcW w:w="895" w:type="dxa"/>
            <w:vAlign w:val="center"/>
          </w:tcPr>
          <w:p w14:paraId="1536B0DB">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3F7B51AE">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现场检查</w:t>
            </w:r>
          </w:p>
        </w:tc>
        <w:tc>
          <w:tcPr>
            <w:tcW w:w="1466" w:type="dxa"/>
            <w:vAlign w:val="center"/>
          </w:tcPr>
          <w:p w14:paraId="51754D29">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市县水利</w:t>
            </w:r>
            <w:r>
              <w:rPr>
                <w:rFonts w:hint="eastAsia" w:ascii="仿宋_GB2312" w:hAnsi="仿宋" w:eastAsia="仿宋_GB2312" w:cs="仿宋"/>
                <w:color w:val="000000" w:themeColor="text1"/>
                <w:sz w:val="20"/>
                <w:szCs w:val="20"/>
                <w14:textFill>
                  <w14:solidFill>
                    <w14:schemeClr w14:val="tx1"/>
                  </w14:solidFill>
                </w14:textFill>
              </w:rPr>
              <w:t>部门</w:t>
            </w:r>
          </w:p>
        </w:tc>
        <w:tc>
          <w:tcPr>
            <w:tcW w:w="4494" w:type="dxa"/>
            <w:vAlign w:val="center"/>
          </w:tcPr>
          <w:p w14:paraId="5BB63986">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《陕西省城乡供水用水条例》第四条、第三十二条</w:t>
            </w:r>
          </w:p>
        </w:tc>
        <w:tc>
          <w:tcPr>
            <w:tcW w:w="906" w:type="dxa"/>
            <w:vMerge w:val="continue"/>
            <w:vAlign w:val="center"/>
          </w:tcPr>
          <w:p w14:paraId="2B54AA72">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50647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4D59C5E2">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5B2C893">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水利</w:t>
            </w:r>
          </w:p>
        </w:tc>
        <w:tc>
          <w:tcPr>
            <w:tcW w:w="2093" w:type="dxa"/>
            <w:vAlign w:val="center"/>
          </w:tcPr>
          <w:p w14:paraId="3130DC07">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对水库大坝安全运行管理的监督检查</w:t>
            </w:r>
          </w:p>
        </w:tc>
        <w:tc>
          <w:tcPr>
            <w:tcW w:w="1433" w:type="dxa"/>
            <w:vAlign w:val="center"/>
          </w:tcPr>
          <w:p w14:paraId="0F0DB8E0">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市县水利部门管理的大型、部分重点中型及省水利厅直属的水库</w:t>
            </w:r>
          </w:p>
        </w:tc>
        <w:tc>
          <w:tcPr>
            <w:tcW w:w="895" w:type="dxa"/>
            <w:vAlign w:val="center"/>
          </w:tcPr>
          <w:p w14:paraId="770325D8">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2E4D7261">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现场检查</w:t>
            </w:r>
          </w:p>
        </w:tc>
        <w:tc>
          <w:tcPr>
            <w:tcW w:w="1466" w:type="dxa"/>
            <w:vAlign w:val="center"/>
          </w:tcPr>
          <w:p w14:paraId="51813E88">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市县水利</w:t>
            </w:r>
            <w:r>
              <w:rPr>
                <w:rFonts w:hint="eastAsia" w:ascii="仿宋_GB2312" w:hAnsi="仿宋" w:eastAsia="仿宋_GB2312" w:cs="仿宋"/>
                <w:color w:val="000000" w:themeColor="text1"/>
                <w:sz w:val="20"/>
                <w:szCs w:val="20"/>
                <w14:textFill>
                  <w14:solidFill>
                    <w14:schemeClr w14:val="tx1"/>
                  </w14:solidFill>
                </w14:textFill>
              </w:rPr>
              <w:t>部门</w:t>
            </w:r>
          </w:p>
        </w:tc>
        <w:tc>
          <w:tcPr>
            <w:tcW w:w="4494" w:type="dxa"/>
            <w:vAlign w:val="center"/>
          </w:tcPr>
          <w:p w14:paraId="6AA7548B">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《中华人民共和国防洪法》第三十六条，</w:t>
            </w:r>
            <w:r>
              <w:rPr>
                <w:rFonts w:hint="eastAsia" w:ascii="仿宋_GB2312" w:hAnsi="仿宋" w:eastAsia="仿宋_GB2312" w:cs="仿宋"/>
                <w:color w:val="000000" w:themeColor="text1"/>
                <w:sz w:val="20"/>
                <w:szCs w:val="20"/>
                <w:lang w:eastAsia="zh-CN"/>
                <w14:textFill>
                  <w14:solidFill>
                    <w14:schemeClr w14:val="tx1"/>
                  </w14:solidFill>
                </w14:textFill>
              </w:rPr>
              <w:br w:type="textWrapping"/>
            </w:r>
            <w:r>
              <w:rPr>
                <w:rFonts w:hint="eastAsia" w:ascii="仿宋_GB2312" w:hAnsi="仿宋" w:eastAsia="仿宋_GB2312" w:cs="仿宋"/>
                <w:color w:val="000000" w:themeColor="text1"/>
                <w:sz w:val="20"/>
                <w:szCs w:val="20"/>
                <w:lang w:eastAsia="zh-CN"/>
                <w14:textFill>
                  <w14:solidFill>
                    <w14:schemeClr w14:val="tx1"/>
                  </w14:solidFill>
                </w14:textFill>
              </w:rPr>
              <w:t>《中华人民共和国水库大坝安全管理条例》（国务院77号令）第三条、第二十二条</w:t>
            </w:r>
          </w:p>
        </w:tc>
        <w:tc>
          <w:tcPr>
            <w:tcW w:w="906" w:type="dxa"/>
            <w:vMerge w:val="continue"/>
            <w:vAlign w:val="center"/>
          </w:tcPr>
          <w:p w14:paraId="52BBDE19">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4358D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11" w:hRule="atLeast"/>
          <w:jc w:val="center"/>
        </w:trPr>
        <w:tc>
          <w:tcPr>
            <w:tcW w:w="534" w:type="dxa"/>
            <w:vAlign w:val="center"/>
          </w:tcPr>
          <w:p w14:paraId="7CACD553">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0E6B3C2E">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水利</w:t>
            </w:r>
          </w:p>
        </w:tc>
        <w:tc>
          <w:tcPr>
            <w:tcW w:w="2093" w:type="dxa"/>
            <w:vAlign w:val="center"/>
          </w:tcPr>
          <w:p w14:paraId="71205C25">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对水利工程质量检测的监督检查</w:t>
            </w:r>
          </w:p>
        </w:tc>
        <w:tc>
          <w:tcPr>
            <w:tcW w:w="1433" w:type="dxa"/>
            <w:vAlign w:val="center"/>
          </w:tcPr>
          <w:p w14:paraId="14315847">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全市水利工程质量检测机构</w:t>
            </w:r>
          </w:p>
        </w:tc>
        <w:tc>
          <w:tcPr>
            <w:tcW w:w="895" w:type="dxa"/>
            <w:vAlign w:val="center"/>
          </w:tcPr>
          <w:p w14:paraId="058A69F6">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257EB5C0">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现场检查</w:t>
            </w:r>
          </w:p>
        </w:tc>
        <w:tc>
          <w:tcPr>
            <w:tcW w:w="1466" w:type="dxa"/>
            <w:vAlign w:val="center"/>
          </w:tcPr>
          <w:p w14:paraId="600961F2">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市县水利</w:t>
            </w:r>
            <w:r>
              <w:rPr>
                <w:rFonts w:hint="eastAsia" w:ascii="仿宋_GB2312" w:hAnsi="仿宋" w:eastAsia="仿宋_GB2312" w:cs="仿宋"/>
                <w:color w:val="000000" w:themeColor="text1"/>
                <w:sz w:val="20"/>
                <w:szCs w:val="20"/>
                <w14:textFill>
                  <w14:solidFill>
                    <w14:schemeClr w14:val="tx1"/>
                  </w14:solidFill>
                </w14:textFill>
              </w:rPr>
              <w:t>部门</w:t>
            </w:r>
          </w:p>
        </w:tc>
        <w:tc>
          <w:tcPr>
            <w:tcW w:w="4494" w:type="dxa"/>
            <w:vAlign w:val="center"/>
          </w:tcPr>
          <w:p w14:paraId="20AD9F8F">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《水利工程质量检测管理规定》（水利部36号令）第二十一条、第二十二条</w:t>
            </w:r>
          </w:p>
        </w:tc>
        <w:tc>
          <w:tcPr>
            <w:tcW w:w="906" w:type="dxa"/>
            <w:vMerge w:val="continue"/>
            <w:vAlign w:val="center"/>
          </w:tcPr>
          <w:p w14:paraId="498498E5">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9866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5F896B0A">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3346469">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水利</w:t>
            </w:r>
          </w:p>
        </w:tc>
        <w:tc>
          <w:tcPr>
            <w:tcW w:w="2093" w:type="dxa"/>
            <w:vAlign w:val="center"/>
          </w:tcPr>
          <w:p w14:paraId="08939885">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对大中型水利水电工程移民安置大纲、规划执行和资金使用的监督检查</w:t>
            </w:r>
          </w:p>
        </w:tc>
        <w:tc>
          <w:tcPr>
            <w:tcW w:w="1433" w:type="dxa"/>
            <w:vAlign w:val="center"/>
          </w:tcPr>
          <w:p w14:paraId="75992C24">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全市范围内在建大中型水利水电工程移民安置工作涉及的县级地方政府及项目业主</w:t>
            </w:r>
          </w:p>
        </w:tc>
        <w:tc>
          <w:tcPr>
            <w:tcW w:w="895" w:type="dxa"/>
            <w:vAlign w:val="center"/>
          </w:tcPr>
          <w:p w14:paraId="73E94C72">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53C1B43B">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现场检查</w:t>
            </w:r>
          </w:p>
        </w:tc>
        <w:tc>
          <w:tcPr>
            <w:tcW w:w="1466" w:type="dxa"/>
            <w:vAlign w:val="center"/>
          </w:tcPr>
          <w:p w14:paraId="325D2194">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市县水利</w:t>
            </w:r>
            <w:r>
              <w:rPr>
                <w:rFonts w:hint="eastAsia" w:ascii="仿宋_GB2312" w:hAnsi="仿宋" w:eastAsia="仿宋_GB2312" w:cs="仿宋"/>
                <w:color w:val="000000" w:themeColor="text1"/>
                <w:sz w:val="20"/>
                <w:szCs w:val="20"/>
                <w14:textFill>
                  <w14:solidFill>
                    <w14:schemeClr w14:val="tx1"/>
                  </w14:solidFill>
                </w14:textFill>
              </w:rPr>
              <w:t>部门</w:t>
            </w:r>
          </w:p>
        </w:tc>
        <w:tc>
          <w:tcPr>
            <w:tcW w:w="4494" w:type="dxa"/>
            <w:vAlign w:val="center"/>
          </w:tcPr>
          <w:p w14:paraId="0FDC5978">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《大中型水利水电工程建设征地补偿和移民安置条例》（国务院令471号）第四十七条</w:t>
            </w:r>
          </w:p>
        </w:tc>
        <w:tc>
          <w:tcPr>
            <w:tcW w:w="906" w:type="dxa"/>
            <w:vMerge w:val="continue"/>
            <w:vAlign w:val="center"/>
          </w:tcPr>
          <w:p w14:paraId="240AE876">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FDE2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2D976474">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3402177">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水利</w:t>
            </w:r>
          </w:p>
        </w:tc>
        <w:tc>
          <w:tcPr>
            <w:tcW w:w="2093" w:type="dxa"/>
            <w:vAlign w:val="center"/>
          </w:tcPr>
          <w:p w14:paraId="4968522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对取用水单位或个人的监督检查</w:t>
            </w:r>
          </w:p>
        </w:tc>
        <w:tc>
          <w:tcPr>
            <w:tcW w:w="1433" w:type="dxa"/>
            <w:vAlign w:val="center"/>
          </w:tcPr>
          <w:p w14:paraId="65FE2F3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市县</w:t>
            </w:r>
            <w:r>
              <w:rPr>
                <w:rFonts w:hint="eastAsia" w:ascii="仿宋_GB2312" w:eastAsia="仿宋_GB2312"/>
                <w:color w:val="000000" w:themeColor="text1"/>
                <w:sz w:val="20"/>
                <w:szCs w:val="20"/>
                <w14:textFill>
                  <w14:solidFill>
                    <w14:schemeClr w14:val="tx1"/>
                  </w14:solidFill>
                </w14:textFill>
              </w:rPr>
              <w:t>级取用水户</w:t>
            </w:r>
          </w:p>
        </w:tc>
        <w:tc>
          <w:tcPr>
            <w:tcW w:w="895" w:type="dxa"/>
            <w:vAlign w:val="center"/>
          </w:tcPr>
          <w:p w14:paraId="21A064A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4F2379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实地核查、书面检查等</w:t>
            </w:r>
          </w:p>
        </w:tc>
        <w:tc>
          <w:tcPr>
            <w:tcW w:w="1466" w:type="dxa"/>
            <w:vAlign w:val="center"/>
          </w:tcPr>
          <w:p w14:paraId="72E158E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市县水利</w:t>
            </w:r>
            <w:r>
              <w:rPr>
                <w:rFonts w:hint="eastAsia" w:ascii="仿宋_GB2312" w:hAnsi="仿宋" w:eastAsia="仿宋_GB2312" w:cs="仿宋"/>
                <w:color w:val="000000" w:themeColor="text1"/>
                <w:sz w:val="20"/>
                <w:szCs w:val="20"/>
                <w14:textFill>
                  <w14:solidFill>
                    <w14:schemeClr w14:val="tx1"/>
                  </w14:solidFill>
                </w14:textFill>
              </w:rPr>
              <w:t>部门</w:t>
            </w:r>
          </w:p>
        </w:tc>
        <w:tc>
          <w:tcPr>
            <w:tcW w:w="4494" w:type="dxa"/>
            <w:vAlign w:val="center"/>
          </w:tcPr>
          <w:p w14:paraId="21D457DA">
            <w:pPr>
              <w:pStyle w:val="10"/>
              <w:keepNext w:val="0"/>
              <w:keepLines w:val="0"/>
              <w:pageBreakBefore w:val="0"/>
              <w:widowControl w:val="0"/>
              <w:kinsoku/>
              <w:wordWrap/>
              <w:overflowPunct/>
              <w:topLinePunct/>
              <w:autoSpaceDE/>
              <w:autoSpaceDN/>
              <w:bidi w:val="0"/>
              <w:adjustRightInd w:val="0"/>
              <w:snapToGrid w:val="0"/>
              <w:spacing w:line="28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《中华人民共和国水法》第五十九条、第六十条，</w:t>
            </w:r>
            <w:r>
              <w:rPr>
                <w:rFonts w:hint="eastAsia" w:ascii="仿宋_GB2312" w:eastAsia="仿宋_GB2312"/>
                <w:color w:val="000000" w:themeColor="text1"/>
                <w:sz w:val="20"/>
                <w:szCs w:val="20"/>
                <w:lang w:eastAsia="zh-CN"/>
                <w14:textFill>
                  <w14:solidFill>
                    <w14:schemeClr w14:val="tx1"/>
                  </w14:solidFill>
                </w14:textFill>
              </w:rPr>
              <w:br w:type="textWrapping"/>
            </w:r>
            <w:r>
              <w:rPr>
                <w:rFonts w:hint="eastAsia" w:ascii="仿宋_GB2312" w:eastAsia="仿宋_GB2312"/>
                <w:color w:val="000000" w:themeColor="text1"/>
                <w:sz w:val="20"/>
                <w:szCs w:val="20"/>
                <w:lang w:eastAsia="zh-CN"/>
                <w14:textFill>
                  <w14:solidFill>
                    <w14:schemeClr w14:val="tx1"/>
                  </w14:solidFill>
                </w14:textFill>
              </w:rPr>
              <w:t>《取水许可和水资源费征收管理条例》（国务院460号令）第三十八条、第四十五条</w:t>
            </w:r>
          </w:p>
        </w:tc>
        <w:tc>
          <w:tcPr>
            <w:tcW w:w="906" w:type="dxa"/>
            <w:vMerge w:val="continue"/>
            <w:vAlign w:val="center"/>
          </w:tcPr>
          <w:p w14:paraId="4A24241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3BBB9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123B2AF1">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2047FD8">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水利</w:t>
            </w:r>
          </w:p>
        </w:tc>
        <w:tc>
          <w:tcPr>
            <w:tcW w:w="2093" w:type="dxa"/>
            <w:vAlign w:val="center"/>
          </w:tcPr>
          <w:p w14:paraId="5A69684F">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对小水电站安全生产监督检查</w:t>
            </w:r>
          </w:p>
        </w:tc>
        <w:tc>
          <w:tcPr>
            <w:tcW w:w="1433" w:type="dxa"/>
            <w:vAlign w:val="center"/>
          </w:tcPr>
          <w:p w14:paraId="6963A5FF">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全市范围内的已成、在建农村水电站</w:t>
            </w:r>
          </w:p>
        </w:tc>
        <w:tc>
          <w:tcPr>
            <w:tcW w:w="895" w:type="dxa"/>
            <w:vAlign w:val="center"/>
          </w:tcPr>
          <w:p w14:paraId="3FD9FD7C">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5783422B">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现场检查</w:t>
            </w:r>
          </w:p>
        </w:tc>
        <w:tc>
          <w:tcPr>
            <w:tcW w:w="1466" w:type="dxa"/>
            <w:vAlign w:val="center"/>
          </w:tcPr>
          <w:p w14:paraId="7EFE59AE">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市县水利</w:t>
            </w:r>
            <w:r>
              <w:rPr>
                <w:rFonts w:hint="eastAsia" w:ascii="仿宋_GB2312" w:hAnsi="仿宋" w:eastAsia="仿宋_GB2312" w:cs="仿宋"/>
                <w:color w:val="000000" w:themeColor="text1"/>
                <w:sz w:val="20"/>
                <w:szCs w:val="20"/>
                <w14:textFill>
                  <w14:solidFill>
                    <w14:schemeClr w14:val="tx1"/>
                  </w14:solidFill>
                </w14:textFill>
              </w:rPr>
              <w:t>部门</w:t>
            </w:r>
          </w:p>
        </w:tc>
        <w:tc>
          <w:tcPr>
            <w:tcW w:w="4494" w:type="dxa"/>
            <w:vAlign w:val="center"/>
          </w:tcPr>
          <w:p w14:paraId="40C0CE4F">
            <w:pPr>
              <w:keepNext w:val="0"/>
              <w:keepLines w:val="0"/>
              <w:pageBreakBefore w:val="0"/>
              <w:widowControl w:val="0"/>
              <w:kinsoku/>
              <w:wordWrap/>
              <w:overflowPunct/>
              <w:topLinePunct/>
              <w:autoSpaceDE/>
              <w:autoSpaceDN/>
              <w:bidi w:val="0"/>
              <w:adjustRightInd w:val="0"/>
              <w:snapToGrid w:val="0"/>
              <w:spacing w:line="280" w:lineRule="exact"/>
              <w:jc w:val="both"/>
              <w:textAlignment w:val="center"/>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水法》第四十二条、第五十九条，《中华人民共和国防洪法》第三十六条，《中华人民共和国安全生产法》第十条、第六十二条，《陕西省安全生产条例》第三条、第四十四条，水利部《关于加强小水电站安全监管工作的通知》，《农村水电站安全生产管理分类及年检办法》第二十一条</w:t>
            </w:r>
          </w:p>
        </w:tc>
        <w:tc>
          <w:tcPr>
            <w:tcW w:w="906" w:type="dxa"/>
            <w:vMerge w:val="continue"/>
            <w:vAlign w:val="center"/>
          </w:tcPr>
          <w:p w14:paraId="2B1D867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r>
      <w:tr w14:paraId="6D985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1B8111B6">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E6244AE">
            <w:pPr>
              <w:pStyle w:val="10"/>
              <w:widowControl w:val="0"/>
              <w:kinsoku/>
              <w:topLinePunct/>
              <w:autoSpaceDE/>
              <w:autoSpaceDN/>
              <w:spacing w:line="300" w:lineRule="exact"/>
              <w:jc w:val="center"/>
              <w:rPr>
                <w:rFonts w:ascii="仿宋_GB2312" w:eastAsia="仿宋_GB2312"/>
                <w:sz w:val="20"/>
                <w:szCs w:val="20"/>
                <w:lang w:eastAsia="zh-CN"/>
              </w:rPr>
            </w:pPr>
            <w:r>
              <w:rPr>
                <w:rFonts w:hint="eastAsia" w:ascii="仿宋_GB2312" w:eastAsia="仿宋_GB2312"/>
                <w:sz w:val="20"/>
                <w:szCs w:val="20"/>
                <w:lang w:eastAsia="zh-CN"/>
              </w:rPr>
              <w:t>水利</w:t>
            </w:r>
          </w:p>
        </w:tc>
        <w:tc>
          <w:tcPr>
            <w:tcW w:w="2093" w:type="dxa"/>
            <w:vAlign w:val="center"/>
          </w:tcPr>
          <w:p w14:paraId="57B102E1">
            <w:pPr>
              <w:widowControl w:val="0"/>
              <w:kinsoku/>
              <w:topLinePunct/>
              <w:autoSpaceDE/>
              <w:autoSpaceDN/>
              <w:spacing w:line="300" w:lineRule="exact"/>
              <w:jc w:val="both"/>
              <w:textAlignment w:val="center"/>
              <w:rPr>
                <w:rFonts w:ascii="仿宋_GB2312" w:hAnsi="仿宋" w:eastAsia="仿宋_GB2312" w:cs="仿宋"/>
                <w:sz w:val="20"/>
                <w:szCs w:val="20"/>
                <w:lang w:eastAsia="zh-CN"/>
              </w:rPr>
            </w:pPr>
            <w:r>
              <w:rPr>
                <w:rFonts w:hint="eastAsia" w:ascii="仿宋_GB2312" w:hAnsi="仿宋" w:eastAsia="仿宋_GB2312" w:cs="仿宋"/>
                <w:sz w:val="20"/>
                <w:szCs w:val="20"/>
                <w:lang w:eastAsia="zh-CN"/>
              </w:rPr>
              <w:t>对河道采砂的监督检查</w:t>
            </w:r>
          </w:p>
        </w:tc>
        <w:tc>
          <w:tcPr>
            <w:tcW w:w="1433" w:type="dxa"/>
            <w:vAlign w:val="center"/>
          </w:tcPr>
          <w:p w14:paraId="280BFE6B">
            <w:pPr>
              <w:widowControl w:val="0"/>
              <w:kinsoku/>
              <w:topLinePunct/>
              <w:autoSpaceDE/>
              <w:autoSpaceDN/>
              <w:spacing w:line="300" w:lineRule="exact"/>
              <w:jc w:val="both"/>
              <w:textAlignment w:val="center"/>
              <w:rPr>
                <w:rFonts w:ascii="仿宋_GB2312" w:hAnsi="仿宋" w:eastAsia="仿宋_GB2312" w:cs="仿宋"/>
                <w:sz w:val="20"/>
                <w:szCs w:val="20"/>
                <w:lang w:eastAsia="zh-CN"/>
              </w:rPr>
            </w:pPr>
            <w:r>
              <w:rPr>
                <w:rFonts w:hint="eastAsia" w:ascii="仿宋_GB2312" w:hAnsi="仿宋" w:eastAsia="仿宋_GB2312" w:cs="仿宋"/>
                <w:sz w:val="20"/>
                <w:szCs w:val="20"/>
                <w:lang w:eastAsia="zh-CN"/>
              </w:rPr>
              <w:t>许可采砂企业</w:t>
            </w:r>
          </w:p>
        </w:tc>
        <w:tc>
          <w:tcPr>
            <w:tcW w:w="895" w:type="dxa"/>
            <w:vAlign w:val="center"/>
          </w:tcPr>
          <w:p w14:paraId="23B8266A">
            <w:pPr>
              <w:widowControl w:val="0"/>
              <w:kinsoku/>
              <w:topLinePunct/>
              <w:autoSpaceDE/>
              <w:autoSpaceDN/>
              <w:spacing w:line="300" w:lineRule="exact"/>
              <w:jc w:val="both"/>
              <w:textAlignment w:val="center"/>
              <w:rPr>
                <w:rFonts w:ascii="仿宋_GB2312" w:hAnsi="仿宋" w:eastAsia="仿宋_GB2312" w:cs="仿宋"/>
                <w:sz w:val="20"/>
                <w:szCs w:val="20"/>
              </w:rPr>
            </w:pPr>
            <w:r>
              <w:rPr>
                <w:rFonts w:hint="eastAsia" w:ascii="仿宋_GB2312" w:hAnsi="仿宋" w:eastAsia="仿宋_GB2312" w:cs="仿宋"/>
                <w:sz w:val="20"/>
                <w:szCs w:val="20"/>
              </w:rPr>
              <w:t>重点检查事项</w:t>
            </w:r>
          </w:p>
        </w:tc>
        <w:tc>
          <w:tcPr>
            <w:tcW w:w="1065" w:type="dxa"/>
            <w:vAlign w:val="center"/>
          </w:tcPr>
          <w:p w14:paraId="3D07F699">
            <w:pPr>
              <w:widowControl w:val="0"/>
              <w:kinsoku/>
              <w:topLinePunct/>
              <w:autoSpaceDE/>
              <w:autoSpaceDN/>
              <w:spacing w:line="300" w:lineRule="exact"/>
              <w:jc w:val="both"/>
              <w:textAlignment w:val="center"/>
              <w:rPr>
                <w:rFonts w:ascii="仿宋_GB2312" w:hAnsi="仿宋" w:eastAsia="仿宋_GB2312" w:cs="仿宋"/>
                <w:sz w:val="20"/>
                <w:szCs w:val="20"/>
              </w:rPr>
            </w:pPr>
            <w:r>
              <w:rPr>
                <w:rFonts w:hint="eastAsia" w:ascii="仿宋_GB2312" w:hAnsi="仿宋" w:eastAsia="仿宋_GB2312" w:cs="仿宋"/>
                <w:sz w:val="20"/>
                <w:szCs w:val="20"/>
              </w:rPr>
              <w:t>现场检查</w:t>
            </w:r>
          </w:p>
        </w:tc>
        <w:tc>
          <w:tcPr>
            <w:tcW w:w="1466" w:type="dxa"/>
            <w:vAlign w:val="center"/>
          </w:tcPr>
          <w:p w14:paraId="003FD33B">
            <w:pPr>
              <w:widowControl w:val="0"/>
              <w:kinsoku/>
              <w:topLinePunct/>
              <w:autoSpaceDE/>
              <w:autoSpaceDN/>
              <w:spacing w:line="300" w:lineRule="exact"/>
              <w:jc w:val="both"/>
              <w:textAlignment w:val="center"/>
              <w:rPr>
                <w:rFonts w:ascii="仿宋_GB2312" w:hAnsi="仿宋" w:eastAsia="仿宋_GB2312" w:cs="仿宋"/>
                <w:sz w:val="20"/>
                <w:szCs w:val="20"/>
              </w:rPr>
            </w:pPr>
            <w:r>
              <w:rPr>
                <w:rFonts w:hint="eastAsia" w:ascii="仿宋_GB2312" w:hAnsi="仿宋" w:eastAsia="仿宋_GB2312" w:cs="仿宋"/>
                <w:color w:val="000000" w:themeColor="text1"/>
                <w:sz w:val="20"/>
                <w:szCs w:val="20"/>
                <w:lang w:eastAsia="zh-CN"/>
                <w14:textFill>
                  <w14:solidFill>
                    <w14:schemeClr w14:val="tx1"/>
                  </w14:solidFill>
                </w14:textFill>
              </w:rPr>
              <w:t>市县水利</w:t>
            </w:r>
            <w:r>
              <w:rPr>
                <w:rFonts w:hint="eastAsia" w:ascii="仿宋_GB2312" w:hAnsi="仿宋" w:eastAsia="仿宋_GB2312" w:cs="仿宋"/>
                <w:color w:val="000000" w:themeColor="text1"/>
                <w:sz w:val="20"/>
                <w:szCs w:val="20"/>
                <w14:textFill>
                  <w14:solidFill>
                    <w14:schemeClr w14:val="tx1"/>
                  </w14:solidFill>
                </w14:textFill>
              </w:rPr>
              <w:t>部门</w:t>
            </w:r>
          </w:p>
        </w:tc>
        <w:tc>
          <w:tcPr>
            <w:tcW w:w="4494" w:type="dxa"/>
            <w:vAlign w:val="center"/>
          </w:tcPr>
          <w:p w14:paraId="5B5E25A0">
            <w:pPr>
              <w:keepNext w:val="0"/>
              <w:keepLines w:val="0"/>
              <w:pageBreakBefore w:val="0"/>
              <w:widowControl w:val="0"/>
              <w:kinsoku/>
              <w:wordWrap/>
              <w:overflowPunct/>
              <w:topLinePunct/>
              <w:autoSpaceDE/>
              <w:autoSpaceDN/>
              <w:bidi w:val="0"/>
              <w:adjustRightInd w:val="0"/>
              <w:snapToGrid w:val="0"/>
              <w:spacing w:line="280" w:lineRule="exact"/>
              <w:jc w:val="both"/>
              <w:textAlignment w:val="center"/>
              <w:rPr>
                <w:rFonts w:ascii="仿宋_GB2312" w:hAnsi="仿宋" w:eastAsia="仿宋_GB2312" w:cs="仿宋"/>
                <w:sz w:val="20"/>
                <w:szCs w:val="20"/>
                <w:lang w:eastAsia="zh-CN"/>
              </w:rPr>
            </w:pPr>
            <w:r>
              <w:rPr>
                <w:rFonts w:hint="eastAsia" w:ascii="仿宋_GB2312" w:hAnsi="仿宋" w:eastAsia="仿宋_GB2312" w:cs="仿宋"/>
                <w:sz w:val="20"/>
                <w:szCs w:val="20"/>
                <w:lang w:eastAsia="zh-CN"/>
              </w:rPr>
              <w:t>《陕西省河道采砂管理办法》（2004年发布，2012年修订）第二十四条；《陕西省渭河采砂管理办法》（2024年印发）第二十四条</w:t>
            </w:r>
          </w:p>
        </w:tc>
        <w:tc>
          <w:tcPr>
            <w:tcW w:w="906" w:type="dxa"/>
            <w:vMerge w:val="continue"/>
            <w:vAlign w:val="center"/>
          </w:tcPr>
          <w:p w14:paraId="5AB20F7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r>
      <w:tr w14:paraId="447FF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6B59CEA6">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63089D5">
            <w:pPr>
              <w:pStyle w:val="10"/>
              <w:widowControl w:val="0"/>
              <w:kinsoku/>
              <w:topLinePunct/>
              <w:autoSpaceDE/>
              <w:autoSpaceDN/>
              <w:spacing w:line="300" w:lineRule="exact"/>
              <w:jc w:val="center"/>
              <w:rPr>
                <w:rFonts w:ascii="仿宋_GB2312" w:eastAsia="仿宋_GB2312"/>
                <w:sz w:val="20"/>
                <w:szCs w:val="20"/>
                <w:lang w:eastAsia="zh-CN"/>
              </w:rPr>
            </w:pPr>
            <w:r>
              <w:rPr>
                <w:rFonts w:hint="eastAsia" w:ascii="仿宋_GB2312" w:eastAsia="仿宋_GB2312"/>
                <w:sz w:val="20"/>
                <w:szCs w:val="20"/>
                <w:lang w:eastAsia="zh-CN"/>
              </w:rPr>
              <w:t>水利</w:t>
            </w:r>
          </w:p>
        </w:tc>
        <w:tc>
          <w:tcPr>
            <w:tcW w:w="2093" w:type="dxa"/>
            <w:vAlign w:val="center"/>
          </w:tcPr>
          <w:p w14:paraId="5C7181F2">
            <w:pPr>
              <w:widowControl w:val="0"/>
              <w:kinsoku/>
              <w:topLinePunct/>
              <w:autoSpaceDE/>
              <w:autoSpaceDN/>
              <w:spacing w:line="300" w:lineRule="exact"/>
              <w:jc w:val="both"/>
              <w:textAlignment w:val="center"/>
              <w:rPr>
                <w:rFonts w:ascii="仿宋_GB2312" w:hAnsi="仿宋" w:eastAsia="仿宋_GB2312" w:cs="仿宋"/>
                <w:sz w:val="20"/>
                <w:szCs w:val="20"/>
                <w:lang w:eastAsia="zh-CN"/>
              </w:rPr>
            </w:pPr>
            <w:r>
              <w:rPr>
                <w:rFonts w:hint="eastAsia" w:ascii="仿宋_GB2312" w:hAnsi="仿宋" w:eastAsia="仿宋_GB2312" w:cs="仿宋"/>
                <w:sz w:val="20"/>
                <w:szCs w:val="20"/>
                <w:lang w:eastAsia="zh-CN"/>
              </w:rPr>
              <w:t>对河湖水域岸线空间管控的监督检查</w:t>
            </w:r>
          </w:p>
        </w:tc>
        <w:tc>
          <w:tcPr>
            <w:tcW w:w="1433" w:type="dxa"/>
            <w:vAlign w:val="center"/>
          </w:tcPr>
          <w:p w14:paraId="4725D9B7">
            <w:pPr>
              <w:widowControl w:val="0"/>
              <w:kinsoku/>
              <w:topLinePunct/>
              <w:autoSpaceDE/>
              <w:autoSpaceDN/>
              <w:spacing w:line="300" w:lineRule="exact"/>
              <w:jc w:val="both"/>
              <w:textAlignment w:val="center"/>
              <w:rPr>
                <w:rFonts w:ascii="仿宋_GB2312" w:hAnsi="仿宋" w:eastAsia="仿宋_GB2312" w:cs="仿宋"/>
                <w:sz w:val="20"/>
                <w:szCs w:val="20"/>
                <w:lang w:eastAsia="zh-CN"/>
              </w:rPr>
            </w:pPr>
            <w:r>
              <w:rPr>
                <w:rFonts w:hint="eastAsia" w:ascii="仿宋_GB2312" w:hAnsi="仿宋" w:eastAsia="仿宋_GB2312" w:cs="仿宋"/>
                <w:sz w:val="20"/>
                <w:szCs w:val="20"/>
                <w:lang w:eastAsia="zh-CN"/>
              </w:rPr>
              <w:t>许可的涉河建设项目单位</w:t>
            </w:r>
          </w:p>
        </w:tc>
        <w:tc>
          <w:tcPr>
            <w:tcW w:w="895" w:type="dxa"/>
            <w:vAlign w:val="center"/>
          </w:tcPr>
          <w:p w14:paraId="72C29936">
            <w:pPr>
              <w:widowControl w:val="0"/>
              <w:kinsoku/>
              <w:topLinePunct/>
              <w:autoSpaceDE/>
              <w:autoSpaceDN/>
              <w:spacing w:line="300" w:lineRule="exact"/>
              <w:jc w:val="both"/>
              <w:textAlignment w:val="center"/>
              <w:rPr>
                <w:rFonts w:ascii="仿宋_GB2312" w:hAnsi="仿宋" w:eastAsia="仿宋_GB2312" w:cs="仿宋"/>
                <w:sz w:val="20"/>
                <w:szCs w:val="20"/>
              </w:rPr>
            </w:pPr>
            <w:r>
              <w:rPr>
                <w:rFonts w:hint="eastAsia" w:ascii="仿宋_GB2312" w:hAnsi="仿宋" w:eastAsia="仿宋_GB2312" w:cs="仿宋"/>
                <w:sz w:val="20"/>
                <w:szCs w:val="20"/>
              </w:rPr>
              <w:t>重点检查事项</w:t>
            </w:r>
          </w:p>
        </w:tc>
        <w:tc>
          <w:tcPr>
            <w:tcW w:w="1065" w:type="dxa"/>
            <w:vAlign w:val="center"/>
          </w:tcPr>
          <w:p w14:paraId="6DCA031C">
            <w:pPr>
              <w:widowControl w:val="0"/>
              <w:kinsoku/>
              <w:topLinePunct/>
              <w:autoSpaceDE/>
              <w:autoSpaceDN/>
              <w:spacing w:line="300" w:lineRule="exact"/>
              <w:jc w:val="both"/>
              <w:textAlignment w:val="center"/>
              <w:rPr>
                <w:rFonts w:ascii="仿宋_GB2312" w:hAnsi="仿宋" w:eastAsia="仿宋_GB2312" w:cs="仿宋"/>
                <w:sz w:val="20"/>
                <w:szCs w:val="20"/>
              </w:rPr>
            </w:pPr>
            <w:r>
              <w:rPr>
                <w:rFonts w:hint="eastAsia" w:ascii="仿宋_GB2312" w:hAnsi="仿宋" w:eastAsia="仿宋_GB2312" w:cs="仿宋"/>
                <w:sz w:val="20"/>
                <w:szCs w:val="20"/>
              </w:rPr>
              <w:t>现场检查</w:t>
            </w:r>
          </w:p>
        </w:tc>
        <w:tc>
          <w:tcPr>
            <w:tcW w:w="1466" w:type="dxa"/>
            <w:vAlign w:val="center"/>
          </w:tcPr>
          <w:p w14:paraId="12C8D9EF">
            <w:pPr>
              <w:widowControl w:val="0"/>
              <w:kinsoku/>
              <w:topLinePunct/>
              <w:autoSpaceDE/>
              <w:autoSpaceDN/>
              <w:spacing w:line="300" w:lineRule="exact"/>
              <w:jc w:val="both"/>
              <w:textAlignment w:val="center"/>
              <w:rPr>
                <w:rFonts w:ascii="仿宋_GB2312" w:hAnsi="仿宋" w:eastAsia="仿宋_GB2312" w:cs="仿宋"/>
                <w:sz w:val="20"/>
                <w:szCs w:val="20"/>
              </w:rPr>
            </w:pPr>
            <w:r>
              <w:rPr>
                <w:rFonts w:hint="eastAsia" w:ascii="仿宋_GB2312" w:hAnsi="仿宋" w:eastAsia="仿宋_GB2312" w:cs="仿宋"/>
                <w:color w:val="000000" w:themeColor="text1"/>
                <w:sz w:val="20"/>
                <w:szCs w:val="20"/>
                <w:lang w:eastAsia="zh-CN"/>
                <w14:textFill>
                  <w14:solidFill>
                    <w14:schemeClr w14:val="tx1"/>
                  </w14:solidFill>
                </w14:textFill>
              </w:rPr>
              <w:t>市县水利</w:t>
            </w:r>
            <w:r>
              <w:rPr>
                <w:rFonts w:hint="eastAsia" w:ascii="仿宋_GB2312" w:hAnsi="仿宋" w:eastAsia="仿宋_GB2312" w:cs="仿宋"/>
                <w:color w:val="000000" w:themeColor="text1"/>
                <w:sz w:val="20"/>
                <w:szCs w:val="20"/>
                <w14:textFill>
                  <w14:solidFill>
                    <w14:schemeClr w14:val="tx1"/>
                  </w14:solidFill>
                </w14:textFill>
              </w:rPr>
              <w:t>部门</w:t>
            </w:r>
          </w:p>
        </w:tc>
        <w:tc>
          <w:tcPr>
            <w:tcW w:w="4494" w:type="dxa"/>
            <w:vAlign w:val="center"/>
          </w:tcPr>
          <w:p w14:paraId="60487A57">
            <w:pPr>
              <w:keepNext w:val="0"/>
              <w:keepLines w:val="0"/>
              <w:pageBreakBefore w:val="0"/>
              <w:widowControl w:val="0"/>
              <w:kinsoku/>
              <w:wordWrap/>
              <w:overflowPunct/>
              <w:topLinePunct/>
              <w:autoSpaceDE/>
              <w:autoSpaceDN/>
              <w:bidi w:val="0"/>
              <w:adjustRightInd w:val="0"/>
              <w:snapToGrid w:val="0"/>
              <w:spacing w:line="280" w:lineRule="exact"/>
              <w:jc w:val="both"/>
              <w:textAlignment w:val="center"/>
              <w:rPr>
                <w:rFonts w:ascii="仿宋_GB2312" w:hAnsi="仿宋" w:eastAsia="仿宋_GB2312" w:cs="仿宋"/>
                <w:sz w:val="20"/>
                <w:szCs w:val="20"/>
                <w:lang w:eastAsia="zh-CN"/>
              </w:rPr>
            </w:pPr>
            <w:r>
              <w:rPr>
                <w:rFonts w:hint="eastAsia" w:ascii="仿宋_GB2312" w:hAnsi="仿宋" w:eastAsia="仿宋_GB2312" w:cs="仿宋"/>
                <w:sz w:val="20"/>
                <w:szCs w:val="20"/>
                <w:lang w:eastAsia="zh-CN"/>
              </w:rPr>
              <w:t>《陕西省河道管理条例》（2000年通过，2004年修正，2010年修正，2018年修正，2024年修正）第四条；《水利部关于加强河湖水域岸线空间管控的指导意见》（水河湖〔2022〕216号）</w:t>
            </w:r>
          </w:p>
        </w:tc>
        <w:tc>
          <w:tcPr>
            <w:tcW w:w="906" w:type="dxa"/>
            <w:vMerge w:val="continue"/>
            <w:vAlign w:val="center"/>
          </w:tcPr>
          <w:p w14:paraId="1662CD4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r>
      <w:tr w14:paraId="14DFC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5EEB2BB7">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B729D2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农作物种子</w:t>
            </w:r>
          </w:p>
        </w:tc>
        <w:tc>
          <w:tcPr>
            <w:tcW w:w="2093" w:type="dxa"/>
            <w:vAlign w:val="center"/>
          </w:tcPr>
          <w:p w14:paraId="0102D12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对农作物种子生产经营行为及质量的监督检查</w:t>
            </w:r>
          </w:p>
        </w:tc>
        <w:tc>
          <w:tcPr>
            <w:tcW w:w="1433" w:type="dxa"/>
            <w:vAlign w:val="center"/>
          </w:tcPr>
          <w:p w14:paraId="0C5641D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农作物种子生产、经营企业</w:t>
            </w:r>
          </w:p>
        </w:tc>
        <w:tc>
          <w:tcPr>
            <w:tcW w:w="895" w:type="dxa"/>
            <w:vAlign w:val="center"/>
          </w:tcPr>
          <w:p w14:paraId="47F6825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6BBD542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实地核查、抽样检测</w:t>
            </w:r>
          </w:p>
        </w:tc>
        <w:tc>
          <w:tcPr>
            <w:tcW w:w="1466" w:type="dxa"/>
            <w:vAlign w:val="center"/>
          </w:tcPr>
          <w:p w14:paraId="7365F5D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县级以上农业农村部门</w:t>
            </w:r>
          </w:p>
        </w:tc>
        <w:tc>
          <w:tcPr>
            <w:tcW w:w="4494" w:type="dxa"/>
            <w:vAlign w:val="center"/>
          </w:tcPr>
          <w:p w14:paraId="78341DC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《中华人民共和国种子法》第三条、第四十七条第一款、第四十八条第一款、第二款、第五十条</w:t>
            </w:r>
          </w:p>
          <w:p w14:paraId="3F9CAE1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《农作物种子质量监督抽查管理办法》第三条</w:t>
            </w:r>
          </w:p>
        </w:tc>
        <w:tc>
          <w:tcPr>
            <w:tcW w:w="906" w:type="dxa"/>
            <w:vMerge w:val="restart"/>
            <w:vAlign w:val="center"/>
          </w:tcPr>
          <w:p w14:paraId="3F296A0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5B7BA5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6B099D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50B136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农业农村</w:t>
            </w:r>
            <w:r>
              <w:rPr>
                <w:rFonts w:hint="eastAsia" w:ascii="仿宋_GB2312" w:eastAsia="仿宋_GB2312"/>
                <w:color w:val="000000" w:themeColor="text1"/>
                <w:sz w:val="20"/>
                <w:szCs w:val="20"/>
                <w:lang w:eastAsia="zh-CN"/>
                <w14:textFill>
                  <w14:solidFill>
                    <w14:schemeClr w14:val="tx1"/>
                  </w14:solidFill>
                </w14:textFill>
              </w:rPr>
              <w:t>局</w:t>
            </w:r>
          </w:p>
          <w:p w14:paraId="4B90EF5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7ED7C4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A32C11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120A5D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C27C33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D938D6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22C3CA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FCCD09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E5FCAA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8D91EF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农业农村</w:t>
            </w:r>
            <w:r>
              <w:rPr>
                <w:rFonts w:hint="eastAsia" w:ascii="仿宋_GB2312" w:eastAsia="仿宋_GB2312"/>
                <w:color w:val="000000" w:themeColor="text1"/>
                <w:sz w:val="20"/>
                <w:szCs w:val="20"/>
                <w:lang w:eastAsia="zh-CN"/>
                <w14:textFill>
                  <w14:solidFill>
                    <w14:schemeClr w14:val="tx1"/>
                  </w14:solidFill>
                </w14:textFill>
              </w:rPr>
              <w:t>局</w:t>
            </w:r>
          </w:p>
          <w:p w14:paraId="738C0FF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3EED869">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CDE53E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921E07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EC994A9">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3DCB78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74C99B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777A22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89EF92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DEB494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652F14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FA69DA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F25656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36D4B5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EE0D80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F475A7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3D7614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22610F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91558A9">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4ED826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ACE055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53729D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FEDD51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C903F29">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9209A8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C53BB2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978D86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农业农村</w:t>
            </w:r>
            <w:r>
              <w:rPr>
                <w:rFonts w:hint="eastAsia" w:ascii="仿宋_GB2312" w:eastAsia="仿宋_GB2312"/>
                <w:color w:val="000000" w:themeColor="text1"/>
                <w:sz w:val="20"/>
                <w:szCs w:val="20"/>
                <w:lang w:eastAsia="zh-CN"/>
                <w14:textFill>
                  <w14:solidFill>
                    <w14:schemeClr w14:val="tx1"/>
                  </w14:solidFill>
                </w14:textFill>
              </w:rPr>
              <w:t>局</w:t>
            </w:r>
          </w:p>
          <w:p w14:paraId="5F20106B">
            <w:pPr>
              <w:pStyle w:val="10"/>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p>
        </w:tc>
      </w:tr>
      <w:tr w14:paraId="288CF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54494D89">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59EA88A">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农药</w:t>
            </w:r>
          </w:p>
        </w:tc>
        <w:tc>
          <w:tcPr>
            <w:tcW w:w="2093" w:type="dxa"/>
            <w:vAlign w:val="center"/>
          </w:tcPr>
          <w:p w14:paraId="6F7DC30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对农药生产、经营行为及质量的监督检查</w:t>
            </w:r>
          </w:p>
        </w:tc>
        <w:tc>
          <w:tcPr>
            <w:tcW w:w="1433" w:type="dxa"/>
            <w:vAlign w:val="center"/>
          </w:tcPr>
          <w:p w14:paraId="4A8E8E5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农药生产、经营企业</w:t>
            </w:r>
          </w:p>
        </w:tc>
        <w:tc>
          <w:tcPr>
            <w:tcW w:w="895" w:type="dxa"/>
            <w:vAlign w:val="center"/>
          </w:tcPr>
          <w:p w14:paraId="60A118F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0C7A9B8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实地核查、抽样检测</w:t>
            </w:r>
          </w:p>
        </w:tc>
        <w:tc>
          <w:tcPr>
            <w:tcW w:w="1466" w:type="dxa"/>
            <w:vMerge w:val="restart"/>
            <w:vAlign w:val="center"/>
          </w:tcPr>
          <w:p w14:paraId="02818D4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县级以上农业农村部门</w:t>
            </w:r>
          </w:p>
          <w:p w14:paraId="469E6BE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4494" w:type="dxa"/>
            <w:vAlign w:val="center"/>
          </w:tcPr>
          <w:p w14:paraId="0994EE0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《农药管理条例》第四十一条</w:t>
            </w:r>
          </w:p>
          <w:p w14:paraId="65B1223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《农药生产许可管理办法》第二十条、第二十四条</w:t>
            </w:r>
          </w:p>
        </w:tc>
        <w:tc>
          <w:tcPr>
            <w:tcW w:w="906" w:type="dxa"/>
            <w:vMerge w:val="continue"/>
            <w:vAlign w:val="center"/>
          </w:tcPr>
          <w:p w14:paraId="036B6E22">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736D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4AFEBA51">
            <w:pPr>
              <w:widowControl w:val="0"/>
              <w:numPr>
                <w:ilvl w:val="0"/>
                <w:numId w:val="1"/>
              </w:numPr>
              <w:kinsoku/>
              <w:topLinePunct/>
              <w:autoSpaceDE/>
              <w:autoSpaceDN/>
              <w:spacing w:line="300" w:lineRule="exact"/>
              <w:ind w:left="454" w:leftChars="0" w:hanging="454" w:firstLineChars="0"/>
              <w:jc w:val="both"/>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9D96C78">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兽药</w:t>
            </w:r>
          </w:p>
        </w:tc>
        <w:tc>
          <w:tcPr>
            <w:tcW w:w="2093" w:type="dxa"/>
            <w:vAlign w:val="center"/>
          </w:tcPr>
          <w:p w14:paraId="62440FD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对兽药的监督检查</w:t>
            </w:r>
          </w:p>
        </w:tc>
        <w:tc>
          <w:tcPr>
            <w:tcW w:w="1433" w:type="dxa"/>
            <w:vAlign w:val="center"/>
          </w:tcPr>
          <w:p w14:paraId="3141354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兽药生产、经营企业</w:t>
            </w:r>
          </w:p>
        </w:tc>
        <w:tc>
          <w:tcPr>
            <w:tcW w:w="895" w:type="dxa"/>
            <w:vAlign w:val="center"/>
          </w:tcPr>
          <w:p w14:paraId="19A3256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1E9D411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实地核查、抽样检测</w:t>
            </w:r>
          </w:p>
        </w:tc>
        <w:tc>
          <w:tcPr>
            <w:tcW w:w="1466" w:type="dxa"/>
            <w:vMerge w:val="continue"/>
            <w:vAlign w:val="center"/>
          </w:tcPr>
          <w:p w14:paraId="05199DF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4494" w:type="dxa"/>
            <w:vAlign w:val="center"/>
          </w:tcPr>
          <w:p w14:paraId="593187F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《兽药管理条例》第三条、第四十四条、第四十六条</w:t>
            </w:r>
          </w:p>
        </w:tc>
        <w:tc>
          <w:tcPr>
            <w:tcW w:w="906" w:type="dxa"/>
            <w:vMerge w:val="continue"/>
            <w:vAlign w:val="center"/>
          </w:tcPr>
          <w:p w14:paraId="19E0AFEE">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B237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257D9343">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F3D6D09">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饲料、饲料添加剂</w:t>
            </w:r>
          </w:p>
        </w:tc>
        <w:tc>
          <w:tcPr>
            <w:tcW w:w="2093" w:type="dxa"/>
            <w:vAlign w:val="center"/>
          </w:tcPr>
          <w:p w14:paraId="46F884F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对饲料、饲料添加剂的监督检查</w:t>
            </w:r>
          </w:p>
        </w:tc>
        <w:tc>
          <w:tcPr>
            <w:tcW w:w="1433" w:type="dxa"/>
            <w:vAlign w:val="center"/>
          </w:tcPr>
          <w:p w14:paraId="47CA2BC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饲料、饲料添加剂生产、经营企业</w:t>
            </w:r>
          </w:p>
        </w:tc>
        <w:tc>
          <w:tcPr>
            <w:tcW w:w="895" w:type="dxa"/>
            <w:vAlign w:val="center"/>
          </w:tcPr>
          <w:p w14:paraId="7228045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025DFA1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实地核查、抽样检测</w:t>
            </w:r>
          </w:p>
        </w:tc>
        <w:tc>
          <w:tcPr>
            <w:tcW w:w="1466" w:type="dxa"/>
            <w:vAlign w:val="center"/>
          </w:tcPr>
          <w:p w14:paraId="6B43CF4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县级以上农业农村部门</w:t>
            </w:r>
          </w:p>
        </w:tc>
        <w:tc>
          <w:tcPr>
            <w:tcW w:w="4494" w:type="dxa"/>
            <w:vAlign w:val="center"/>
          </w:tcPr>
          <w:p w14:paraId="0C9EB24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《饲料和饲料添加剂管理条例》第三条、第三十一条、第三十二条</w:t>
            </w:r>
          </w:p>
        </w:tc>
        <w:tc>
          <w:tcPr>
            <w:tcW w:w="906" w:type="dxa"/>
            <w:vMerge w:val="continue"/>
            <w:vAlign w:val="center"/>
          </w:tcPr>
          <w:p w14:paraId="5910B6A8">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5B60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3E4D729A">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4B400E1">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肥料</w:t>
            </w:r>
          </w:p>
        </w:tc>
        <w:tc>
          <w:tcPr>
            <w:tcW w:w="2093" w:type="dxa"/>
            <w:vAlign w:val="center"/>
          </w:tcPr>
          <w:p w14:paraId="3B28ECB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对肥料的监督检查</w:t>
            </w:r>
          </w:p>
        </w:tc>
        <w:tc>
          <w:tcPr>
            <w:tcW w:w="1433" w:type="dxa"/>
            <w:vAlign w:val="center"/>
          </w:tcPr>
          <w:p w14:paraId="7B403C1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肥料生产、经营和使用企业</w:t>
            </w:r>
          </w:p>
        </w:tc>
        <w:tc>
          <w:tcPr>
            <w:tcW w:w="895" w:type="dxa"/>
            <w:vAlign w:val="center"/>
          </w:tcPr>
          <w:p w14:paraId="20C36A3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12FE7D5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实地核查、抽样检测</w:t>
            </w:r>
          </w:p>
        </w:tc>
        <w:tc>
          <w:tcPr>
            <w:tcW w:w="1466" w:type="dxa"/>
            <w:vAlign w:val="center"/>
          </w:tcPr>
          <w:p w14:paraId="123E326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县级以上农业农村部门</w:t>
            </w:r>
          </w:p>
        </w:tc>
        <w:tc>
          <w:tcPr>
            <w:tcW w:w="4494" w:type="dxa"/>
            <w:vAlign w:val="center"/>
          </w:tcPr>
          <w:p w14:paraId="63B76F4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《肥料登记管理办法》第七条、第二十五条</w:t>
            </w:r>
          </w:p>
        </w:tc>
        <w:tc>
          <w:tcPr>
            <w:tcW w:w="906" w:type="dxa"/>
            <w:vMerge w:val="continue"/>
            <w:vAlign w:val="center"/>
          </w:tcPr>
          <w:p w14:paraId="44F5D016">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639E9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06" w:hRule="atLeast"/>
          <w:jc w:val="center"/>
        </w:trPr>
        <w:tc>
          <w:tcPr>
            <w:tcW w:w="534" w:type="dxa"/>
            <w:vAlign w:val="center"/>
          </w:tcPr>
          <w:p w14:paraId="381DD0A6">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6C7F7E4">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植物检疫</w:t>
            </w:r>
          </w:p>
        </w:tc>
        <w:tc>
          <w:tcPr>
            <w:tcW w:w="2093" w:type="dxa"/>
            <w:vAlign w:val="center"/>
          </w:tcPr>
          <w:p w14:paraId="7C41DC5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对种子、苗木及其植物产品的检疫监督检查</w:t>
            </w:r>
          </w:p>
        </w:tc>
        <w:tc>
          <w:tcPr>
            <w:tcW w:w="1433" w:type="dxa"/>
            <w:vAlign w:val="center"/>
          </w:tcPr>
          <w:p w14:paraId="431E556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种子、苗木及其植物产品生产、经营企业</w:t>
            </w:r>
          </w:p>
        </w:tc>
        <w:tc>
          <w:tcPr>
            <w:tcW w:w="895" w:type="dxa"/>
            <w:vAlign w:val="center"/>
          </w:tcPr>
          <w:p w14:paraId="3259EC4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361B689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实地核查、抽样检测</w:t>
            </w:r>
          </w:p>
        </w:tc>
        <w:tc>
          <w:tcPr>
            <w:tcW w:w="1466" w:type="dxa"/>
            <w:vAlign w:val="center"/>
          </w:tcPr>
          <w:p w14:paraId="1DA8DBA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县级以上农业农村部门</w:t>
            </w:r>
          </w:p>
        </w:tc>
        <w:tc>
          <w:tcPr>
            <w:tcW w:w="4494" w:type="dxa"/>
            <w:vAlign w:val="center"/>
          </w:tcPr>
          <w:p w14:paraId="138133E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《植物检疫条例》第三条、第十条</w:t>
            </w:r>
          </w:p>
        </w:tc>
        <w:tc>
          <w:tcPr>
            <w:tcW w:w="906" w:type="dxa"/>
            <w:vMerge w:val="continue"/>
            <w:vAlign w:val="center"/>
          </w:tcPr>
          <w:p w14:paraId="2A28A2BA">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030AE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90" w:hRule="atLeast"/>
          <w:jc w:val="center"/>
        </w:trPr>
        <w:tc>
          <w:tcPr>
            <w:tcW w:w="534" w:type="dxa"/>
            <w:vAlign w:val="center"/>
          </w:tcPr>
          <w:p w14:paraId="287F0E50">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A3CD324">
            <w:pPr>
              <w:spacing w:line="300" w:lineRule="exact"/>
              <w:textAlignment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动物防疫</w:t>
            </w:r>
          </w:p>
        </w:tc>
        <w:tc>
          <w:tcPr>
            <w:tcW w:w="2093" w:type="dxa"/>
            <w:vAlign w:val="center"/>
          </w:tcPr>
          <w:p w14:paraId="7AFC4755">
            <w:pPr>
              <w:spacing w:line="300" w:lineRule="exact"/>
              <w:textAlignment w:val="center"/>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对动物的防疫监督检查</w:t>
            </w:r>
          </w:p>
        </w:tc>
        <w:tc>
          <w:tcPr>
            <w:tcW w:w="1433" w:type="dxa"/>
            <w:vAlign w:val="center"/>
          </w:tcPr>
          <w:p w14:paraId="66D7FC2A">
            <w:pPr>
              <w:spacing w:line="300" w:lineRule="exact"/>
              <w:textAlignment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动物生产、经营企业</w:t>
            </w:r>
          </w:p>
        </w:tc>
        <w:tc>
          <w:tcPr>
            <w:tcW w:w="895" w:type="dxa"/>
            <w:vAlign w:val="center"/>
          </w:tcPr>
          <w:p w14:paraId="0BA76971">
            <w:pPr>
              <w:spacing w:line="300" w:lineRule="exact"/>
              <w:textAlignment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一般检查</w:t>
            </w:r>
          </w:p>
        </w:tc>
        <w:tc>
          <w:tcPr>
            <w:tcW w:w="1065" w:type="dxa"/>
            <w:vAlign w:val="center"/>
          </w:tcPr>
          <w:p w14:paraId="67201436">
            <w:pPr>
              <w:spacing w:line="300" w:lineRule="exact"/>
              <w:textAlignment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实地核查、抽样检测</w:t>
            </w:r>
          </w:p>
        </w:tc>
        <w:tc>
          <w:tcPr>
            <w:tcW w:w="1466" w:type="dxa"/>
            <w:vAlign w:val="center"/>
          </w:tcPr>
          <w:p w14:paraId="65DBEC45">
            <w:pPr>
              <w:spacing w:line="300" w:lineRule="exact"/>
              <w:textAlignment w:val="center"/>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县级以上农业农村（畜牧兽医）部门</w:t>
            </w:r>
          </w:p>
        </w:tc>
        <w:tc>
          <w:tcPr>
            <w:tcW w:w="4494" w:type="dxa"/>
            <w:vAlign w:val="center"/>
          </w:tcPr>
          <w:p w14:paraId="3553F24C">
            <w:pPr>
              <w:spacing w:line="300" w:lineRule="exact"/>
              <w:textAlignment w:val="center"/>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《中华人民共和国动物防疫法》第九条、第十八条、第二十六条、第七十五条、第七十六条；</w:t>
            </w:r>
            <w:r>
              <w:rPr>
                <w:rFonts w:hint="eastAsia" w:ascii="仿宋_GB2312" w:hAnsi="仿宋" w:eastAsia="仿宋_GB2312" w:cs="仿宋"/>
                <w:color w:val="000000" w:themeColor="text1"/>
                <w:sz w:val="20"/>
                <w:szCs w:val="20"/>
                <w:lang w:eastAsia="zh-CN"/>
                <w14:textFill>
                  <w14:solidFill>
                    <w14:schemeClr w14:val="tx1"/>
                  </w14:solidFill>
                </w14:textFill>
              </w:rPr>
              <w:br w:type="textWrapping"/>
            </w:r>
            <w:r>
              <w:rPr>
                <w:rFonts w:hint="eastAsia" w:ascii="仿宋_GB2312" w:hAnsi="仿宋" w:eastAsia="仿宋_GB2312" w:cs="仿宋"/>
                <w:color w:val="000000" w:themeColor="text1"/>
                <w:sz w:val="20"/>
                <w:szCs w:val="20"/>
                <w:lang w:eastAsia="zh-CN"/>
                <w14:textFill>
                  <w14:solidFill>
                    <w14:schemeClr w14:val="tx1"/>
                  </w14:solidFill>
                </w14:textFill>
              </w:rPr>
              <w:t>《动物防疫条件审查办法》第十八条</w:t>
            </w:r>
          </w:p>
        </w:tc>
        <w:tc>
          <w:tcPr>
            <w:tcW w:w="906" w:type="dxa"/>
            <w:vMerge w:val="continue"/>
            <w:vAlign w:val="center"/>
          </w:tcPr>
          <w:p w14:paraId="7886E9AA">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48657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824" w:hRule="atLeast"/>
          <w:jc w:val="center"/>
        </w:trPr>
        <w:tc>
          <w:tcPr>
            <w:tcW w:w="534" w:type="dxa"/>
            <w:vAlign w:val="center"/>
          </w:tcPr>
          <w:p w14:paraId="2FDA3DD6">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0B657E3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农产品地理标志</w:t>
            </w:r>
          </w:p>
        </w:tc>
        <w:tc>
          <w:tcPr>
            <w:tcW w:w="2093" w:type="dxa"/>
            <w:vAlign w:val="center"/>
          </w:tcPr>
          <w:p w14:paraId="3822AB0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对农产品地理标志的监督检查</w:t>
            </w:r>
          </w:p>
        </w:tc>
        <w:tc>
          <w:tcPr>
            <w:tcW w:w="1433" w:type="dxa"/>
            <w:vAlign w:val="center"/>
          </w:tcPr>
          <w:p w14:paraId="2B1EC7F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市级行政主管部门认证的地理标志农产品生产、经营企业</w:t>
            </w:r>
          </w:p>
        </w:tc>
        <w:tc>
          <w:tcPr>
            <w:tcW w:w="895" w:type="dxa"/>
            <w:vAlign w:val="center"/>
          </w:tcPr>
          <w:p w14:paraId="183E236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C686AE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实地核查、抽样检测</w:t>
            </w:r>
          </w:p>
        </w:tc>
        <w:tc>
          <w:tcPr>
            <w:tcW w:w="1466" w:type="dxa"/>
            <w:vAlign w:val="center"/>
          </w:tcPr>
          <w:p w14:paraId="5EEAEEB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县级以上农业农村部门</w:t>
            </w:r>
          </w:p>
        </w:tc>
        <w:tc>
          <w:tcPr>
            <w:tcW w:w="4494" w:type="dxa"/>
            <w:vAlign w:val="center"/>
          </w:tcPr>
          <w:p w14:paraId="040DC34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《农产品地理标志管理办法》第十八条</w:t>
            </w:r>
          </w:p>
        </w:tc>
        <w:tc>
          <w:tcPr>
            <w:tcW w:w="906" w:type="dxa"/>
            <w:vMerge w:val="continue"/>
            <w:vAlign w:val="center"/>
          </w:tcPr>
          <w:p w14:paraId="06A32819">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4CB89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0A7C2847">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1EDE0D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食用菌菌种</w:t>
            </w:r>
          </w:p>
        </w:tc>
        <w:tc>
          <w:tcPr>
            <w:tcW w:w="2093" w:type="dxa"/>
            <w:vAlign w:val="center"/>
          </w:tcPr>
          <w:p w14:paraId="07D3E85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对食用菌菌种的监督检查</w:t>
            </w:r>
          </w:p>
        </w:tc>
        <w:tc>
          <w:tcPr>
            <w:tcW w:w="1433" w:type="dxa"/>
            <w:vAlign w:val="center"/>
          </w:tcPr>
          <w:p w14:paraId="1EC836F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食用菌菌种生产、经营企业</w:t>
            </w:r>
          </w:p>
        </w:tc>
        <w:tc>
          <w:tcPr>
            <w:tcW w:w="895" w:type="dxa"/>
            <w:vAlign w:val="center"/>
          </w:tcPr>
          <w:p w14:paraId="422FEAC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6B6F203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实地核查、抽样检测</w:t>
            </w:r>
          </w:p>
        </w:tc>
        <w:tc>
          <w:tcPr>
            <w:tcW w:w="1466" w:type="dxa"/>
            <w:vMerge w:val="restart"/>
            <w:vAlign w:val="center"/>
          </w:tcPr>
          <w:p w14:paraId="40EF55B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县级以上农业农村部门</w:t>
            </w:r>
          </w:p>
        </w:tc>
        <w:tc>
          <w:tcPr>
            <w:tcW w:w="4494" w:type="dxa"/>
            <w:vAlign w:val="center"/>
          </w:tcPr>
          <w:p w14:paraId="0FAA688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《中华人民共和国种子法》第三条、第五十条、第九十三条《食用菌菌种管理办法》第四条、第二十五条、第二十六条</w:t>
            </w:r>
          </w:p>
        </w:tc>
        <w:tc>
          <w:tcPr>
            <w:tcW w:w="906" w:type="dxa"/>
            <w:vMerge w:val="continue"/>
            <w:vAlign w:val="center"/>
          </w:tcPr>
          <w:p w14:paraId="274792BD">
            <w:pPr>
              <w:widowControl w:val="0"/>
              <w:kinsoku/>
              <w:topLinePunct/>
              <w:autoSpaceDE/>
              <w:autoSpaceDN/>
              <w:spacing w:line="300" w:lineRule="exact"/>
              <w:jc w:val="both"/>
              <w:textAlignment w:val="auto"/>
              <w:rPr>
                <w:rFonts w:ascii="仿宋_GB2312" w:hAnsi="仿宋" w:eastAsia="仿宋_GB2312" w:cs="仿宋"/>
                <w:color w:val="000000" w:themeColor="text1"/>
                <w:sz w:val="20"/>
                <w:szCs w:val="20"/>
                <w:lang w:eastAsia="zh-CN"/>
                <w14:textFill>
                  <w14:solidFill>
                    <w14:schemeClr w14:val="tx1"/>
                  </w14:solidFill>
                </w14:textFill>
              </w:rPr>
            </w:pPr>
          </w:p>
        </w:tc>
      </w:tr>
      <w:tr w14:paraId="1BDB2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660C14E6">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A221857">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果树种苗</w:t>
            </w:r>
          </w:p>
        </w:tc>
        <w:tc>
          <w:tcPr>
            <w:tcW w:w="2093" w:type="dxa"/>
            <w:vAlign w:val="center"/>
          </w:tcPr>
          <w:p w14:paraId="1BD134A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对果树种苗的监督检查</w:t>
            </w:r>
          </w:p>
        </w:tc>
        <w:tc>
          <w:tcPr>
            <w:tcW w:w="1433" w:type="dxa"/>
            <w:vAlign w:val="center"/>
          </w:tcPr>
          <w:p w14:paraId="7FF6470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果树种苗生产、经营企业</w:t>
            </w:r>
          </w:p>
        </w:tc>
        <w:tc>
          <w:tcPr>
            <w:tcW w:w="895" w:type="dxa"/>
            <w:vAlign w:val="center"/>
          </w:tcPr>
          <w:p w14:paraId="00DDEA9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397B652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实地核查、抽样检测</w:t>
            </w:r>
          </w:p>
        </w:tc>
        <w:tc>
          <w:tcPr>
            <w:tcW w:w="1466" w:type="dxa"/>
            <w:vMerge w:val="continue"/>
            <w:vAlign w:val="center"/>
          </w:tcPr>
          <w:p w14:paraId="0746BF4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4494" w:type="dxa"/>
            <w:vAlign w:val="center"/>
          </w:tcPr>
          <w:p w14:paraId="1BFBD12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《中华人民共和国种子法》第四十七条、第四十八条、第四十九条、第五十五条</w:t>
            </w:r>
          </w:p>
        </w:tc>
        <w:tc>
          <w:tcPr>
            <w:tcW w:w="906" w:type="dxa"/>
            <w:vMerge w:val="continue"/>
            <w:vAlign w:val="center"/>
          </w:tcPr>
          <w:p w14:paraId="2D97658C">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676C3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226E620A">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6D02FE6">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种畜禽</w:t>
            </w:r>
          </w:p>
        </w:tc>
        <w:tc>
          <w:tcPr>
            <w:tcW w:w="2093" w:type="dxa"/>
            <w:vAlign w:val="center"/>
          </w:tcPr>
          <w:p w14:paraId="24600C0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对种畜禽的监督检查</w:t>
            </w:r>
          </w:p>
        </w:tc>
        <w:tc>
          <w:tcPr>
            <w:tcW w:w="1433" w:type="dxa"/>
            <w:vAlign w:val="center"/>
          </w:tcPr>
          <w:p w14:paraId="6DA3CC1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种畜禽生产、经营企业</w:t>
            </w:r>
          </w:p>
        </w:tc>
        <w:tc>
          <w:tcPr>
            <w:tcW w:w="895" w:type="dxa"/>
            <w:vAlign w:val="center"/>
          </w:tcPr>
          <w:p w14:paraId="308DE31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43B098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实地核查、抽样检测</w:t>
            </w:r>
          </w:p>
        </w:tc>
        <w:tc>
          <w:tcPr>
            <w:tcW w:w="1466" w:type="dxa"/>
            <w:vMerge w:val="restart"/>
            <w:vAlign w:val="center"/>
          </w:tcPr>
          <w:p w14:paraId="3282ED5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县级以上农业农村部门</w:t>
            </w:r>
          </w:p>
        </w:tc>
        <w:tc>
          <w:tcPr>
            <w:tcW w:w="4494" w:type="dxa"/>
            <w:vAlign w:val="center"/>
          </w:tcPr>
          <w:p w14:paraId="156CB4A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《中华人民共和国畜牧法》第三十三条、第五十四条</w:t>
            </w:r>
          </w:p>
        </w:tc>
        <w:tc>
          <w:tcPr>
            <w:tcW w:w="906" w:type="dxa"/>
            <w:vMerge w:val="continue"/>
            <w:vAlign w:val="center"/>
          </w:tcPr>
          <w:p w14:paraId="64DB9FC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5AFE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6C430F54">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960EF90">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蚕种</w:t>
            </w:r>
          </w:p>
        </w:tc>
        <w:tc>
          <w:tcPr>
            <w:tcW w:w="2093" w:type="dxa"/>
            <w:vAlign w:val="center"/>
          </w:tcPr>
          <w:p w14:paraId="35A5AFD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对蚕种的监督检查</w:t>
            </w:r>
          </w:p>
        </w:tc>
        <w:tc>
          <w:tcPr>
            <w:tcW w:w="1433" w:type="dxa"/>
            <w:vAlign w:val="center"/>
          </w:tcPr>
          <w:p w14:paraId="38A6187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蚕种生产、经营企业</w:t>
            </w:r>
          </w:p>
        </w:tc>
        <w:tc>
          <w:tcPr>
            <w:tcW w:w="895" w:type="dxa"/>
            <w:vAlign w:val="center"/>
          </w:tcPr>
          <w:p w14:paraId="4D31287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2F9E52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实地核查、抽样检测</w:t>
            </w:r>
          </w:p>
        </w:tc>
        <w:tc>
          <w:tcPr>
            <w:tcW w:w="1466" w:type="dxa"/>
            <w:vMerge w:val="continue"/>
            <w:vAlign w:val="center"/>
          </w:tcPr>
          <w:p w14:paraId="379F271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4494" w:type="dxa"/>
            <w:vAlign w:val="center"/>
          </w:tcPr>
          <w:p w14:paraId="740289A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《中华人民共和国畜牧法》第二条、第三十四条、第五十四条、第五十六条《蚕种管理办法》第二十六条</w:t>
            </w:r>
          </w:p>
        </w:tc>
        <w:tc>
          <w:tcPr>
            <w:tcW w:w="906" w:type="dxa"/>
            <w:vMerge w:val="continue"/>
            <w:vAlign w:val="center"/>
          </w:tcPr>
          <w:p w14:paraId="11FA6375">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3CC20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65" w:hRule="atLeast"/>
          <w:jc w:val="center"/>
        </w:trPr>
        <w:tc>
          <w:tcPr>
            <w:tcW w:w="534" w:type="dxa"/>
            <w:vAlign w:val="center"/>
          </w:tcPr>
          <w:p w14:paraId="5B8DD258">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352629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农产品质量安全</w:t>
            </w:r>
          </w:p>
        </w:tc>
        <w:tc>
          <w:tcPr>
            <w:tcW w:w="2093" w:type="dxa"/>
            <w:vAlign w:val="center"/>
          </w:tcPr>
          <w:p w14:paraId="168CF9D8">
            <w:pPr>
              <w:pStyle w:val="10"/>
              <w:widowControl w:val="0"/>
              <w:kinsoku/>
              <w:topLinePunct/>
              <w:autoSpaceDE/>
              <w:autoSpaceDN/>
              <w:spacing w:line="300" w:lineRule="exact"/>
              <w:jc w:val="both"/>
              <w:rPr>
                <w:rFonts w:ascii="仿宋_GB2312" w:eastAsia="仿宋_GB2312"/>
                <w:color w:val="000000" w:themeColor="text1"/>
                <w:spacing w:val="-11"/>
                <w:sz w:val="20"/>
                <w:szCs w:val="20"/>
                <w:lang w:eastAsia="zh-CN"/>
                <w14:textFill>
                  <w14:solidFill>
                    <w14:schemeClr w14:val="tx1"/>
                  </w14:solidFill>
                </w14:textFill>
              </w:rPr>
            </w:pPr>
            <w:r>
              <w:rPr>
                <w:rFonts w:hint="eastAsia" w:ascii="仿宋_GB2312" w:eastAsia="仿宋_GB2312"/>
                <w:color w:val="000000" w:themeColor="text1"/>
                <w:spacing w:val="-11"/>
                <w:sz w:val="20"/>
                <w:szCs w:val="20"/>
                <w:lang w:eastAsia="zh-CN"/>
                <w14:textFill>
                  <w14:solidFill>
                    <w14:schemeClr w14:val="tx1"/>
                  </w14:solidFill>
                </w14:textFill>
              </w:rPr>
              <w:t>对可能影响农产品质量安全的农药、兽药、饲料和饲料添加剂、肥料等农业投入品的监督检查</w:t>
            </w:r>
          </w:p>
        </w:tc>
        <w:tc>
          <w:tcPr>
            <w:tcW w:w="1433" w:type="dxa"/>
            <w:vAlign w:val="center"/>
          </w:tcPr>
          <w:p w14:paraId="6CE6778F">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pacing w:val="-11"/>
                <w:sz w:val="20"/>
                <w:szCs w:val="20"/>
                <w:lang w:eastAsia="zh-CN"/>
                <w14:textFill>
                  <w14:solidFill>
                    <w14:schemeClr w14:val="tx1"/>
                  </w14:solidFill>
                </w14:textFill>
              </w:rPr>
            </w:pPr>
            <w:r>
              <w:rPr>
                <w:rFonts w:hint="eastAsia" w:ascii="仿宋_GB2312" w:eastAsia="仿宋_GB2312"/>
                <w:color w:val="000000" w:themeColor="text1"/>
                <w:spacing w:val="-11"/>
                <w:sz w:val="20"/>
                <w:szCs w:val="20"/>
                <w:lang w:eastAsia="zh-CN"/>
                <w14:textFill>
                  <w14:solidFill>
                    <w14:schemeClr w14:val="tx1"/>
                  </w14:solidFill>
                </w14:textFill>
              </w:rPr>
              <w:t>农药、兽药、饲料和饲料添加剂、肥料等生产、经营企业</w:t>
            </w:r>
          </w:p>
        </w:tc>
        <w:tc>
          <w:tcPr>
            <w:tcW w:w="895" w:type="dxa"/>
            <w:vAlign w:val="center"/>
          </w:tcPr>
          <w:p w14:paraId="54B45F5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17F14D3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实地核查、抽样检测</w:t>
            </w:r>
          </w:p>
        </w:tc>
        <w:tc>
          <w:tcPr>
            <w:tcW w:w="1466" w:type="dxa"/>
            <w:vAlign w:val="center"/>
          </w:tcPr>
          <w:p w14:paraId="291EB48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县级以上农业农村部门</w:t>
            </w:r>
          </w:p>
        </w:tc>
        <w:tc>
          <w:tcPr>
            <w:tcW w:w="4494" w:type="dxa"/>
            <w:vAlign w:val="center"/>
          </w:tcPr>
          <w:p w14:paraId="6D9EBFB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《中华人民共和国农产品质量安全法》第二十一条</w:t>
            </w:r>
          </w:p>
        </w:tc>
        <w:tc>
          <w:tcPr>
            <w:tcW w:w="906" w:type="dxa"/>
            <w:vMerge w:val="continue"/>
            <w:vAlign w:val="center"/>
          </w:tcPr>
          <w:p w14:paraId="2D071629">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4F718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70" w:hRule="atLeast"/>
          <w:jc w:val="center"/>
        </w:trPr>
        <w:tc>
          <w:tcPr>
            <w:tcW w:w="534" w:type="dxa"/>
            <w:vAlign w:val="center"/>
          </w:tcPr>
          <w:p w14:paraId="2B1F7C88">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0ADB7E6">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农机</w:t>
            </w:r>
          </w:p>
        </w:tc>
        <w:tc>
          <w:tcPr>
            <w:tcW w:w="2093" w:type="dxa"/>
            <w:vAlign w:val="center"/>
          </w:tcPr>
          <w:p w14:paraId="4276A08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对通过渭南市农机推广鉴定产品的监督检查</w:t>
            </w:r>
          </w:p>
        </w:tc>
        <w:tc>
          <w:tcPr>
            <w:tcW w:w="1433" w:type="dxa"/>
            <w:vAlign w:val="center"/>
          </w:tcPr>
          <w:p w14:paraId="6219D18C">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通过渭南市农机推广鉴定产品的生产、经营企业</w:t>
            </w:r>
          </w:p>
        </w:tc>
        <w:tc>
          <w:tcPr>
            <w:tcW w:w="895" w:type="dxa"/>
            <w:vAlign w:val="center"/>
          </w:tcPr>
          <w:p w14:paraId="0B247E8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0F8E24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实地核查、抽样检测</w:t>
            </w:r>
          </w:p>
        </w:tc>
        <w:tc>
          <w:tcPr>
            <w:tcW w:w="1466" w:type="dxa"/>
            <w:vAlign w:val="center"/>
          </w:tcPr>
          <w:p w14:paraId="47ADD53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级农业农村部门</w:t>
            </w:r>
          </w:p>
        </w:tc>
        <w:tc>
          <w:tcPr>
            <w:tcW w:w="4494" w:type="dxa"/>
            <w:vAlign w:val="center"/>
          </w:tcPr>
          <w:p w14:paraId="65A5258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《农业机械试验鉴定办法》第二十二条</w:t>
            </w:r>
          </w:p>
        </w:tc>
        <w:tc>
          <w:tcPr>
            <w:tcW w:w="906" w:type="dxa"/>
            <w:vMerge w:val="continue"/>
            <w:vAlign w:val="center"/>
          </w:tcPr>
          <w:p w14:paraId="333C8770">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3DD81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11D8738D">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C98EBA7">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渔业</w:t>
            </w:r>
          </w:p>
        </w:tc>
        <w:tc>
          <w:tcPr>
            <w:tcW w:w="2093" w:type="dxa"/>
            <w:vAlign w:val="center"/>
          </w:tcPr>
          <w:p w14:paraId="5CBD566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对渔业的监督检查</w:t>
            </w:r>
          </w:p>
        </w:tc>
        <w:tc>
          <w:tcPr>
            <w:tcW w:w="1433" w:type="dxa"/>
            <w:vAlign w:val="center"/>
          </w:tcPr>
          <w:p w14:paraId="3E5C8CD8">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水产养殖企业、渔业种质资源保护区、渔港</w:t>
            </w:r>
          </w:p>
        </w:tc>
        <w:tc>
          <w:tcPr>
            <w:tcW w:w="895" w:type="dxa"/>
            <w:vAlign w:val="center"/>
          </w:tcPr>
          <w:p w14:paraId="2F2ADBD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3B9D1D4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实地核查、抽样检测</w:t>
            </w:r>
          </w:p>
        </w:tc>
        <w:tc>
          <w:tcPr>
            <w:tcW w:w="1466" w:type="dxa"/>
            <w:vAlign w:val="center"/>
          </w:tcPr>
          <w:p w14:paraId="2E7FAEA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县级以上农业农村部门</w:t>
            </w:r>
          </w:p>
        </w:tc>
        <w:tc>
          <w:tcPr>
            <w:tcW w:w="4494" w:type="dxa"/>
            <w:vAlign w:val="center"/>
          </w:tcPr>
          <w:p w14:paraId="60E476F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《中华人民共和国渔业法》第六条、第二十二条、第二十七条、第三十六条</w:t>
            </w:r>
          </w:p>
        </w:tc>
        <w:tc>
          <w:tcPr>
            <w:tcW w:w="906" w:type="dxa"/>
            <w:vMerge w:val="continue"/>
            <w:vAlign w:val="center"/>
          </w:tcPr>
          <w:p w14:paraId="278B02F3">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57903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573B3FD8">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2368C47">
            <w:pPr>
              <w:widowControl w:val="0"/>
              <w:kinsoku/>
              <w:topLinePunct/>
              <w:autoSpaceDE/>
              <w:autoSpaceDN/>
              <w:spacing w:line="300" w:lineRule="exact"/>
              <w:jc w:val="both"/>
              <w:textAlignment w:val="auto"/>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农产品地理标志</w:t>
            </w:r>
          </w:p>
        </w:tc>
        <w:tc>
          <w:tcPr>
            <w:tcW w:w="2093" w:type="dxa"/>
            <w:vAlign w:val="center"/>
          </w:tcPr>
          <w:p w14:paraId="3256A9A0">
            <w:pPr>
              <w:widowControl w:val="0"/>
              <w:kinsoku/>
              <w:topLinePunct/>
              <w:autoSpaceDE/>
              <w:autoSpaceDN/>
              <w:spacing w:line="300" w:lineRule="exact"/>
              <w:jc w:val="both"/>
              <w:textAlignment w:val="auto"/>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对农产品地理标志的监督检查</w:t>
            </w:r>
          </w:p>
        </w:tc>
        <w:tc>
          <w:tcPr>
            <w:tcW w:w="1433" w:type="dxa"/>
            <w:vAlign w:val="center"/>
          </w:tcPr>
          <w:p w14:paraId="0CB8308A">
            <w:pPr>
              <w:widowControl w:val="0"/>
              <w:kinsoku/>
              <w:topLinePunct/>
              <w:autoSpaceDE/>
              <w:autoSpaceDN/>
              <w:spacing w:line="300" w:lineRule="exact"/>
              <w:jc w:val="both"/>
              <w:textAlignment w:val="auto"/>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农业农村部登记保护的地理标志产品授权使用的生产、经营企业</w:t>
            </w:r>
          </w:p>
        </w:tc>
        <w:tc>
          <w:tcPr>
            <w:tcW w:w="895" w:type="dxa"/>
            <w:vAlign w:val="center"/>
          </w:tcPr>
          <w:p w14:paraId="724741E1">
            <w:pPr>
              <w:widowControl w:val="0"/>
              <w:kinsoku/>
              <w:topLinePunct/>
              <w:autoSpaceDE/>
              <w:autoSpaceDN/>
              <w:spacing w:line="300" w:lineRule="exact"/>
              <w:jc w:val="both"/>
              <w:textAlignment w:val="auto"/>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一般检查事项</w:t>
            </w:r>
          </w:p>
        </w:tc>
        <w:tc>
          <w:tcPr>
            <w:tcW w:w="1065" w:type="dxa"/>
            <w:vAlign w:val="center"/>
          </w:tcPr>
          <w:p w14:paraId="606AC52E">
            <w:pPr>
              <w:widowControl w:val="0"/>
              <w:kinsoku/>
              <w:topLinePunct/>
              <w:autoSpaceDE/>
              <w:autoSpaceDN/>
              <w:spacing w:line="300" w:lineRule="exact"/>
              <w:jc w:val="both"/>
              <w:textAlignment w:val="auto"/>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实地核查、抽样检测</w:t>
            </w:r>
          </w:p>
        </w:tc>
        <w:tc>
          <w:tcPr>
            <w:tcW w:w="1466" w:type="dxa"/>
            <w:vAlign w:val="center"/>
          </w:tcPr>
          <w:p w14:paraId="53711B01">
            <w:pPr>
              <w:widowControl w:val="0"/>
              <w:kinsoku/>
              <w:topLinePunct/>
              <w:autoSpaceDE/>
              <w:autoSpaceDN/>
              <w:spacing w:line="300" w:lineRule="exact"/>
              <w:jc w:val="both"/>
              <w:textAlignment w:val="auto"/>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县级以上农业农村部门</w:t>
            </w:r>
          </w:p>
        </w:tc>
        <w:tc>
          <w:tcPr>
            <w:tcW w:w="4494" w:type="dxa"/>
            <w:vAlign w:val="center"/>
          </w:tcPr>
          <w:p w14:paraId="46C98D46">
            <w:pPr>
              <w:widowControl w:val="0"/>
              <w:kinsoku/>
              <w:topLinePunct/>
              <w:autoSpaceDE/>
              <w:autoSpaceDN/>
              <w:spacing w:line="300" w:lineRule="exact"/>
              <w:jc w:val="both"/>
              <w:textAlignment w:val="auto"/>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《农产品地理标志管理办法》第十八条</w:t>
            </w:r>
          </w:p>
        </w:tc>
        <w:tc>
          <w:tcPr>
            <w:tcW w:w="906" w:type="dxa"/>
            <w:vMerge w:val="continue"/>
            <w:vAlign w:val="center"/>
          </w:tcPr>
          <w:p w14:paraId="0C49F5F0">
            <w:pPr>
              <w:widowControl w:val="0"/>
              <w:kinsoku/>
              <w:topLinePunct/>
              <w:autoSpaceDE/>
              <w:autoSpaceDN/>
              <w:spacing w:line="300" w:lineRule="exact"/>
              <w:jc w:val="both"/>
              <w:textAlignment w:val="auto"/>
              <w:rPr>
                <w:rFonts w:ascii="仿宋_GB2312" w:hAnsi="仿宋" w:eastAsia="仿宋_GB2312" w:cs="仿宋"/>
                <w:color w:val="000000" w:themeColor="text1"/>
                <w:sz w:val="20"/>
                <w:szCs w:val="20"/>
                <w:lang w:eastAsia="zh-CN"/>
                <w14:textFill>
                  <w14:solidFill>
                    <w14:schemeClr w14:val="tx1"/>
                  </w14:solidFill>
                </w14:textFill>
              </w:rPr>
            </w:pPr>
          </w:p>
        </w:tc>
      </w:tr>
      <w:tr w14:paraId="49F0A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610" w:hRule="atLeast"/>
          <w:jc w:val="center"/>
        </w:trPr>
        <w:tc>
          <w:tcPr>
            <w:tcW w:w="534" w:type="dxa"/>
            <w:vAlign w:val="center"/>
          </w:tcPr>
          <w:p w14:paraId="4F593967">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412B9E0">
            <w:pPr>
              <w:widowControl w:val="0"/>
              <w:kinsoku/>
              <w:topLinePunct/>
              <w:autoSpaceDE/>
              <w:autoSpaceDN/>
              <w:spacing w:line="300" w:lineRule="exact"/>
              <w:jc w:val="both"/>
              <w:textAlignment w:val="auto"/>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农产品质量安全</w:t>
            </w:r>
          </w:p>
        </w:tc>
        <w:tc>
          <w:tcPr>
            <w:tcW w:w="2093" w:type="dxa"/>
            <w:vAlign w:val="center"/>
          </w:tcPr>
          <w:p w14:paraId="1DCDAB12">
            <w:pPr>
              <w:widowControl w:val="0"/>
              <w:kinsoku/>
              <w:topLinePunct/>
              <w:autoSpaceDE/>
              <w:autoSpaceDN/>
              <w:spacing w:line="300" w:lineRule="exact"/>
              <w:jc w:val="both"/>
              <w:textAlignment w:val="auto"/>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农产品产地环境、农业投入品购买和使用、农产品生产记录、承诺达标合格证开具等情况</w:t>
            </w:r>
          </w:p>
        </w:tc>
        <w:tc>
          <w:tcPr>
            <w:tcW w:w="1433" w:type="dxa"/>
            <w:vAlign w:val="center"/>
          </w:tcPr>
          <w:p w14:paraId="528A05BA">
            <w:pPr>
              <w:widowControl w:val="0"/>
              <w:kinsoku/>
              <w:topLinePunct/>
              <w:autoSpaceDE/>
              <w:autoSpaceDN/>
              <w:spacing w:line="300" w:lineRule="exact"/>
              <w:jc w:val="both"/>
              <w:textAlignment w:val="auto"/>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农产品生产、经营主体</w:t>
            </w:r>
          </w:p>
        </w:tc>
        <w:tc>
          <w:tcPr>
            <w:tcW w:w="895" w:type="dxa"/>
            <w:vAlign w:val="center"/>
          </w:tcPr>
          <w:p w14:paraId="090286E6">
            <w:pPr>
              <w:widowControl w:val="0"/>
              <w:kinsoku/>
              <w:topLinePunct/>
              <w:autoSpaceDE/>
              <w:autoSpaceDN/>
              <w:spacing w:line="300" w:lineRule="exact"/>
              <w:jc w:val="both"/>
              <w:textAlignment w:val="auto"/>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一般检查事项</w:t>
            </w:r>
          </w:p>
        </w:tc>
        <w:tc>
          <w:tcPr>
            <w:tcW w:w="1065" w:type="dxa"/>
            <w:vAlign w:val="center"/>
          </w:tcPr>
          <w:p w14:paraId="4D711692">
            <w:pPr>
              <w:widowControl w:val="0"/>
              <w:kinsoku/>
              <w:topLinePunct/>
              <w:autoSpaceDE/>
              <w:autoSpaceDN/>
              <w:spacing w:line="300" w:lineRule="exact"/>
              <w:jc w:val="both"/>
              <w:textAlignment w:val="auto"/>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实地核查、抽样检测</w:t>
            </w:r>
          </w:p>
        </w:tc>
        <w:tc>
          <w:tcPr>
            <w:tcW w:w="1466" w:type="dxa"/>
            <w:vAlign w:val="center"/>
          </w:tcPr>
          <w:p w14:paraId="21CBB9DC">
            <w:pPr>
              <w:widowControl w:val="0"/>
              <w:kinsoku/>
              <w:topLinePunct/>
              <w:autoSpaceDE/>
              <w:autoSpaceDN/>
              <w:spacing w:line="300" w:lineRule="exact"/>
              <w:jc w:val="both"/>
              <w:textAlignment w:val="auto"/>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县级以上农业农村部门</w:t>
            </w:r>
          </w:p>
        </w:tc>
        <w:tc>
          <w:tcPr>
            <w:tcW w:w="4494" w:type="dxa"/>
            <w:vAlign w:val="center"/>
          </w:tcPr>
          <w:p w14:paraId="34EF8C24">
            <w:pPr>
              <w:widowControl w:val="0"/>
              <w:kinsoku/>
              <w:topLinePunct/>
              <w:autoSpaceDE/>
              <w:autoSpaceDN/>
              <w:spacing w:line="300" w:lineRule="exact"/>
              <w:jc w:val="both"/>
              <w:textAlignment w:val="auto"/>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《农产品质量安全法》第五十二条</w:t>
            </w:r>
          </w:p>
        </w:tc>
        <w:tc>
          <w:tcPr>
            <w:tcW w:w="906" w:type="dxa"/>
            <w:vAlign w:val="center"/>
          </w:tcPr>
          <w:p w14:paraId="459F19AF">
            <w:pPr>
              <w:widowControl w:val="0"/>
              <w:kinsoku/>
              <w:topLinePunct/>
              <w:autoSpaceDE/>
              <w:autoSpaceDN/>
              <w:spacing w:line="300" w:lineRule="exact"/>
              <w:jc w:val="both"/>
              <w:textAlignment w:val="auto"/>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市农业农村局</w:t>
            </w:r>
          </w:p>
        </w:tc>
      </w:tr>
      <w:tr w14:paraId="1967E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706" w:hRule="atLeast"/>
          <w:jc w:val="center"/>
        </w:trPr>
        <w:tc>
          <w:tcPr>
            <w:tcW w:w="534" w:type="dxa"/>
            <w:vAlign w:val="center"/>
          </w:tcPr>
          <w:p w14:paraId="400BB388">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3D432B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成品油零售经营企业</w:t>
            </w:r>
          </w:p>
        </w:tc>
        <w:tc>
          <w:tcPr>
            <w:tcW w:w="2093" w:type="dxa"/>
            <w:vAlign w:val="center"/>
          </w:tcPr>
          <w:p w14:paraId="4CB4CEC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对成品油零售经营企业的监督检查</w:t>
            </w:r>
          </w:p>
        </w:tc>
        <w:tc>
          <w:tcPr>
            <w:tcW w:w="1433" w:type="dxa"/>
            <w:vAlign w:val="center"/>
          </w:tcPr>
          <w:p w14:paraId="6B54E0F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成品油零售经营企业</w:t>
            </w:r>
          </w:p>
        </w:tc>
        <w:tc>
          <w:tcPr>
            <w:tcW w:w="895" w:type="dxa"/>
            <w:vAlign w:val="center"/>
          </w:tcPr>
          <w:p w14:paraId="3616EA0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649D7D0D">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p w14:paraId="706D21D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实地核查网络核查</w:t>
            </w:r>
          </w:p>
        </w:tc>
        <w:tc>
          <w:tcPr>
            <w:tcW w:w="1466" w:type="dxa"/>
            <w:vAlign w:val="center"/>
          </w:tcPr>
          <w:p w14:paraId="139DCBA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市县业务主管部门</w:t>
            </w:r>
          </w:p>
        </w:tc>
        <w:tc>
          <w:tcPr>
            <w:tcW w:w="4494" w:type="dxa"/>
            <w:vAlign w:val="center"/>
          </w:tcPr>
          <w:p w14:paraId="3A30821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《商务部关于做好石油成品油流通管理“放管服”改革工作的通知》（商运函〔2019〕659号）</w:t>
            </w:r>
          </w:p>
          <w:p w14:paraId="27869A1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《陕西省商务厅关于取消和下放石油成品油经营资格审批有关事项的函》（陕商函〔2020〕74号）</w:t>
            </w:r>
          </w:p>
        </w:tc>
        <w:tc>
          <w:tcPr>
            <w:tcW w:w="906" w:type="dxa"/>
            <w:vMerge w:val="restart"/>
            <w:vAlign w:val="center"/>
          </w:tcPr>
          <w:p w14:paraId="19973668">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0490672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E90AFB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CE08D7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D7D036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商务</w:t>
            </w:r>
            <w:r>
              <w:rPr>
                <w:rFonts w:hint="eastAsia" w:ascii="仿宋_GB2312" w:eastAsia="仿宋_GB2312"/>
                <w:color w:val="000000" w:themeColor="text1"/>
                <w:sz w:val="20"/>
                <w:szCs w:val="20"/>
                <w:lang w:eastAsia="zh-CN"/>
                <w14:textFill>
                  <w14:solidFill>
                    <w14:schemeClr w14:val="tx1"/>
                  </w14:solidFill>
                </w14:textFill>
              </w:rPr>
              <w:t>局</w:t>
            </w:r>
          </w:p>
          <w:p w14:paraId="2524219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24F0B9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87D43E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92C0F4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36AD75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C6F4DB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C00231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tc>
      </w:tr>
      <w:tr w14:paraId="2BCC5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82" w:hRule="atLeast"/>
          <w:jc w:val="center"/>
        </w:trPr>
        <w:tc>
          <w:tcPr>
            <w:tcW w:w="534" w:type="dxa"/>
            <w:vAlign w:val="center"/>
          </w:tcPr>
          <w:p w14:paraId="65D1A899">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E2C5AB2">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对外投资合作企业</w:t>
            </w:r>
          </w:p>
        </w:tc>
        <w:tc>
          <w:tcPr>
            <w:tcW w:w="2093" w:type="dxa"/>
            <w:vAlign w:val="center"/>
          </w:tcPr>
          <w:p w14:paraId="14101FB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境外投资检查</w:t>
            </w:r>
          </w:p>
        </w:tc>
        <w:tc>
          <w:tcPr>
            <w:tcW w:w="1433" w:type="dxa"/>
            <w:vAlign w:val="center"/>
          </w:tcPr>
          <w:p w14:paraId="6D1D0FE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企业</w:t>
            </w:r>
          </w:p>
        </w:tc>
        <w:tc>
          <w:tcPr>
            <w:tcW w:w="895" w:type="dxa"/>
            <w:vAlign w:val="center"/>
          </w:tcPr>
          <w:p w14:paraId="6811D4F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7CB78BB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实地核查、网络核查</w:t>
            </w:r>
          </w:p>
        </w:tc>
        <w:tc>
          <w:tcPr>
            <w:tcW w:w="1466" w:type="dxa"/>
            <w:vAlign w:val="center"/>
          </w:tcPr>
          <w:p w14:paraId="3F93801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商务</w:t>
            </w:r>
            <w:r>
              <w:rPr>
                <w:rFonts w:hint="eastAsia" w:ascii="仿宋_GB2312" w:eastAsia="仿宋_GB2312"/>
                <w:color w:val="000000" w:themeColor="text1"/>
                <w:sz w:val="20"/>
                <w:szCs w:val="20"/>
                <w:lang w:eastAsia="zh-CN"/>
                <w14:textFill>
                  <w14:solidFill>
                    <w14:schemeClr w14:val="tx1"/>
                  </w14:solidFill>
                </w14:textFill>
              </w:rPr>
              <w:t>局</w:t>
            </w:r>
          </w:p>
        </w:tc>
        <w:tc>
          <w:tcPr>
            <w:tcW w:w="4494" w:type="dxa"/>
            <w:vAlign w:val="center"/>
          </w:tcPr>
          <w:p w14:paraId="4F51E12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《境外投资管理办法》</w:t>
            </w:r>
          </w:p>
        </w:tc>
        <w:tc>
          <w:tcPr>
            <w:tcW w:w="906" w:type="dxa"/>
            <w:vMerge w:val="continue"/>
            <w:vAlign w:val="center"/>
          </w:tcPr>
          <w:p w14:paraId="3C99E63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E803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46" w:hRule="atLeast"/>
          <w:jc w:val="center"/>
        </w:trPr>
        <w:tc>
          <w:tcPr>
            <w:tcW w:w="534" w:type="dxa"/>
            <w:vAlign w:val="center"/>
          </w:tcPr>
          <w:p w14:paraId="690CFD39">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02F1D4FD">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对外投资合作企业</w:t>
            </w:r>
          </w:p>
        </w:tc>
        <w:tc>
          <w:tcPr>
            <w:tcW w:w="2093" w:type="dxa"/>
            <w:vAlign w:val="center"/>
          </w:tcPr>
          <w:p w14:paraId="035CDA1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对外承包工程检查</w:t>
            </w:r>
          </w:p>
        </w:tc>
        <w:tc>
          <w:tcPr>
            <w:tcW w:w="1433" w:type="dxa"/>
            <w:vAlign w:val="center"/>
          </w:tcPr>
          <w:p w14:paraId="3001B89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企业</w:t>
            </w:r>
          </w:p>
        </w:tc>
        <w:tc>
          <w:tcPr>
            <w:tcW w:w="895" w:type="dxa"/>
            <w:vAlign w:val="center"/>
          </w:tcPr>
          <w:p w14:paraId="6693D9C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0230AD6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实地核查、网络核查</w:t>
            </w:r>
          </w:p>
        </w:tc>
        <w:tc>
          <w:tcPr>
            <w:tcW w:w="1466" w:type="dxa"/>
            <w:vAlign w:val="center"/>
          </w:tcPr>
          <w:p w14:paraId="22EE45E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商务</w:t>
            </w:r>
            <w:r>
              <w:rPr>
                <w:rFonts w:hint="eastAsia" w:ascii="仿宋_GB2312" w:eastAsia="仿宋_GB2312"/>
                <w:color w:val="000000" w:themeColor="text1"/>
                <w:sz w:val="20"/>
                <w:szCs w:val="20"/>
                <w:lang w:eastAsia="zh-CN"/>
                <w14:textFill>
                  <w14:solidFill>
                    <w14:schemeClr w14:val="tx1"/>
                  </w14:solidFill>
                </w14:textFill>
              </w:rPr>
              <w:t>局</w:t>
            </w:r>
          </w:p>
        </w:tc>
        <w:tc>
          <w:tcPr>
            <w:tcW w:w="4494" w:type="dxa"/>
            <w:vAlign w:val="center"/>
          </w:tcPr>
          <w:p w14:paraId="32B178F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《对外承包工程管理条例》</w:t>
            </w:r>
          </w:p>
        </w:tc>
        <w:tc>
          <w:tcPr>
            <w:tcW w:w="906" w:type="dxa"/>
            <w:vMerge w:val="continue"/>
            <w:vAlign w:val="center"/>
          </w:tcPr>
          <w:p w14:paraId="352CBFD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r>
      <w:tr w14:paraId="2CAF6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46" w:hRule="atLeast"/>
          <w:jc w:val="center"/>
        </w:trPr>
        <w:tc>
          <w:tcPr>
            <w:tcW w:w="534" w:type="dxa"/>
            <w:vAlign w:val="center"/>
          </w:tcPr>
          <w:p w14:paraId="416A8DC6">
            <w:pPr>
              <w:widowControl w:val="0"/>
              <w:numPr>
                <w:ilvl w:val="0"/>
                <w:numId w:val="1"/>
              </w:numPr>
              <w:kinsoku/>
              <w:topLinePunct/>
              <w:autoSpaceDE/>
              <w:autoSpaceDN/>
              <w:spacing w:line="300" w:lineRule="exact"/>
              <w:ind w:left="454" w:leftChars="0" w:hanging="454" w:firstLineChars="0"/>
              <w:jc w:val="both"/>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EB476ED">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对外投资合作企业</w:t>
            </w:r>
          </w:p>
        </w:tc>
        <w:tc>
          <w:tcPr>
            <w:tcW w:w="2093" w:type="dxa"/>
            <w:vAlign w:val="center"/>
          </w:tcPr>
          <w:p w14:paraId="5107EC2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对外劳务合作检查</w:t>
            </w:r>
          </w:p>
        </w:tc>
        <w:tc>
          <w:tcPr>
            <w:tcW w:w="1433" w:type="dxa"/>
            <w:vAlign w:val="center"/>
          </w:tcPr>
          <w:p w14:paraId="02DC314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企业</w:t>
            </w:r>
          </w:p>
        </w:tc>
        <w:tc>
          <w:tcPr>
            <w:tcW w:w="895" w:type="dxa"/>
            <w:vAlign w:val="center"/>
          </w:tcPr>
          <w:p w14:paraId="7324C49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0F7036F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实地核查、网络核查</w:t>
            </w:r>
          </w:p>
        </w:tc>
        <w:tc>
          <w:tcPr>
            <w:tcW w:w="1466" w:type="dxa"/>
            <w:vAlign w:val="center"/>
          </w:tcPr>
          <w:p w14:paraId="1F366C9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市级商务主管部门</w:t>
            </w:r>
          </w:p>
        </w:tc>
        <w:tc>
          <w:tcPr>
            <w:tcW w:w="4494" w:type="dxa"/>
            <w:vAlign w:val="center"/>
          </w:tcPr>
          <w:p w14:paraId="1FB74FC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《对外劳务合作管理条例》</w:t>
            </w:r>
          </w:p>
        </w:tc>
        <w:tc>
          <w:tcPr>
            <w:tcW w:w="906" w:type="dxa"/>
            <w:vMerge w:val="continue"/>
            <w:vAlign w:val="center"/>
          </w:tcPr>
          <w:p w14:paraId="5E21B468">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4598D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66" w:hRule="atLeast"/>
          <w:jc w:val="center"/>
        </w:trPr>
        <w:tc>
          <w:tcPr>
            <w:tcW w:w="534" w:type="dxa"/>
            <w:vAlign w:val="center"/>
          </w:tcPr>
          <w:p w14:paraId="747C4346">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581EB94">
            <w:pPr>
              <w:pStyle w:val="10"/>
              <w:widowControl w:val="0"/>
              <w:kinsoku/>
              <w:topLinePunct/>
              <w:autoSpaceDE/>
              <w:autoSpaceDN/>
              <w:spacing w:line="300" w:lineRule="exact"/>
              <w:jc w:val="center"/>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外资企业</w:t>
            </w:r>
          </w:p>
        </w:tc>
        <w:tc>
          <w:tcPr>
            <w:tcW w:w="2093" w:type="dxa"/>
            <w:vAlign w:val="center"/>
          </w:tcPr>
          <w:p w14:paraId="5FAB312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外商投资企业信息报告监督检查</w:t>
            </w:r>
          </w:p>
        </w:tc>
        <w:tc>
          <w:tcPr>
            <w:tcW w:w="1433" w:type="dxa"/>
            <w:vAlign w:val="center"/>
          </w:tcPr>
          <w:p w14:paraId="7D77DD4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外资企业</w:t>
            </w:r>
          </w:p>
        </w:tc>
        <w:tc>
          <w:tcPr>
            <w:tcW w:w="895" w:type="dxa"/>
            <w:vAlign w:val="center"/>
          </w:tcPr>
          <w:p w14:paraId="062CB84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一般检查事项</w:t>
            </w:r>
          </w:p>
        </w:tc>
        <w:tc>
          <w:tcPr>
            <w:tcW w:w="1065" w:type="dxa"/>
            <w:vAlign w:val="center"/>
          </w:tcPr>
          <w:p w14:paraId="0B104DF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实地核查、网络核查</w:t>
            </w:r>
          </w:p>
        </w:tc>
        <w:tc>
          <w:tcPr>
            <w:tcW w:w="1466" w:type="dxa"/>
            <w:vAlign w:val="center"/>
          </w:tcPr>
          <w:p w14:paraId="1B316CF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市商务局</w:t>
            </w:r>
          </w:p>
        </w:tc>
        <w:tc>
          <w:tcPr>
            <w:tcW w:w="4494" w:type="dxa"/>
            <w:vAlign w:val="center"/>
          </w:tcPr>
          <w:p w14:paraId="512121E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《中华人民共和国外商投资法》《外商投资信息管理办法》</w:t>
            </w:r>
          </w:p>
        </w:tc>
        <w:tc>
          <w:tcPr>
            <w:tcW w:w="906" w:type="dxa"/>
            <w:vMerge w:val="continue"/>
            <w:vAlign w:val="center"/>
          </w:tcPr>
          <w:p w14:paraId="524F5CD9">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12EAC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84" w:hRule="atLeast"/>
          <w:jc w:val="center"/>
        </w:trPr>
        <w:tc>
          <w:tcPr>
            <w:tcW w:w="534" w:type="dxa"/>
            <w:vAlign w:val="center"/>
          </w:tcPr>
          <w:p w14:paraId="6D5944A9">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10D2D0E">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文化市场</w:t>
            </w:r>
          </w:p>
        </w:tc>
        <w:tc>
          <w:tcPr>
            <w:tcW w:w="2093" w:type="dxa"/>
            <w:vAlign w:val="center"/>
          </w:tcPr>
          <w:p w14:paraId="682C8C7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经营互联网文化单位违规事项</w:t>
            </w:r>
          </w:p>
        </w:tc>
        <w:tc>
          <w:tcPr>
            <w:tcW w:w="1433" w:type="dxa"/>
            <w:vAlign w:val="center"/>
          </w:tcPr>
          <w:p w14:paraId="0E32D67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互联网文化经营单位</w:t>
            </w:r>
          </w:p>
        </w:tc>
        <w:tc>
          <w:tcPr>
            <w:tcW w:w="895" w:type="dxa"/>
            <w:vAlign w:val="center"/>
          </w:tcPr>
          <w:p w14:paraId="544BCF1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4D0B71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实地核查、网络巡查</w:t>
            </w:r>
          </w:p>
        </w:tc>
        <w:tc>
          <w:tcPr>
            <w:tcW w:w="1466" w:type="dxa"/>
            <w:vMerge w:val="restart"/>
            <w:vAlign w:val="center"/>
          </w:tcPr>
          <w:p w14:paraId="7EC893A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县级以上文化和旅游行政部门</w:t>
            </w:r>
          </w:p>
        </w:tc>
        <w:tc>
          <w:tcPr>
            <w:tcW w:w="4494" w:type="dxa"/>
            <w:vAlign w:val="center"/>
          </w:tcPr>
          <w:p w14:paraId="6479EFF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《互联网文化管理暂行规定》</w:t>
            </w:r>
          </w:p>
        </w:tc>
        <w:tc>
          <w:tcPr>
            <w:tcW w:w="906" w:type="dxa"/>
            <w:vMerge w:val="restart"/>
            <w:vAlign w:val="center"/>
          </w:tcPr>
          <w:p w14:paraId="6764E81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B25A02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2C6E20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ABD199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文化和旅游</w:t>
            </w:r>
            <w:r>
              <w:rPr>
                <w:rFonts w:hint="eastAsia" w:ascii="仿宋_GB2312" w:eastAsia="仿宋_GB2312"/>
                <w:color w:val="000000" w:themeColor="text1"/>
                <w:sz w:val="20"/>
                <w:szCs w:val="20"/>
                <w:lang w:eastAsia="zh-CN"/>
                <w14:textFill>
                  <w14:solidFill>
                    <w14:schemeClr w14:val="tx1"/>
                  </w14:solidFill>
                </w14:textFill>
              </w:rPr>
              <w:t>局</w:t>
            </w:r>
          </w:p>
          <w:p w14:paraId="24174BC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8C12319">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C154AE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0A7767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C3BE8B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4FFCC39">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D263B6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F17DE3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641B9B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35B74B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999D1B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市文化和旅游局</w:t>
            </w:r>
          </w:p>
          <w:p w14:paraId="1E3273C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A4F252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507D909">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16B763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13AC30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9E85AA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064DBB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5BAC61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A8D464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521DBC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4644FD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6C3D1B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B86435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F81419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65701C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BF29C8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3ADF0D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3F3A09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D651A5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B5F2B6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F7CC89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BC4DE5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文化和旅游</w:t>
            </w:r>
            <w:r>
              <w:rPr>
                <w:rFonts w:hint="eastAsia" w:ascii="仿宋_GB2312" w:eastAsia="仿宋_GB2312"/>
                <w:color w:val="000000" w:themeColor="text1"/>
                <w:sz w:val="20"/>
                <w:szCs w:val="20"/>
                <w:lang w:eastAsia="zh-CN"/>
                <w14:textFill>
                  <w14:solidFill>
                    <w14:schemeClr w14:val="tx1"/>
                  </w14:solidFill>
                </w14:textFill>
              </w:rPr>
              <w:t>局</w:t>
            </w:r>
          </w:p>
        </w:tc>
      </w:tr>
      <w:tr w14:paraId="0B0D3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70" w:hRule="atLeast"/>
          <w:jc w:val="center"/>
        </w:trPr>
        <w:tc>
          <w:tcPr>
            <w:tcW w:w="534" w:type="dxa"/>
            <w:vAlign w:val="center"/>
          </w:tcPr>
          <w:p w14:paraId="72D3DF7A">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5708ADF">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文化市场</w:t>
            </w:r>
          </w:p>
        </w:tc>
        <w:tc>
          <w:tcPr>
            <w:tcW w:w="2093" w:type="dxa"/>
            <w:vAlign w:val="center"/>
          </w:tcPr>
          <w:p w14:paraId="6F260D8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娱乐场所</w:t>
            </w:r>
          </w:p>
        </w:tc>
        <w:tc>
          <w:tcPr>
            <w:tcW w:w="1433" w:type="dxa"/>
            <w:vAlign w:val="center"/>
          </w:tcPr>
          <w:p w14:paraId="541B348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娱乐市场,娱乐场所</w:t>
            </w:r>
          </w:p>
        </w:tc>
        <w:tc>
          <w:tcPr>
            <w:tcW w:w="895" w:type="dxa"/>
            <w:vAlign w:val="center"/>
          </w:tcPr>
          <w:p w14:paraId="3B9459C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ED993C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Merge w:val="continue"/>
            <w:vAlign w:val="center"/>
          </w:tcPr>
          <w:p w14:paraId="76FBD2D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4494" w:type="dxa"/>
            <w:vAlign w:val="center"/>
          </w:tcPr>
          <w:p w14:paraId="3E784B5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《娱乐场所管理条例》《娱乐场所管理办法》</w:t>
            </w:r>
          </w:p>
        </w:tc>
        <w:tc>
          <w:tcPr>
            <w:tcW w:w="906" w:type="dxa"/>
            <w:vMerge w:val="continue"/>
            <w:vAlign w:val="center"/>
          </w:tcPr>
          <w:p w14:paraId="1D9A4007">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3EE00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82" w:hRule="atLeast"/>
          <w:jc w:val="center"/>
        </w:trPr>
        <w:tc>
          <w:tcPr>
            <w:tcW w:w="534" w:type="dxa"/>
            <w:vAlign w:val="center"/>
          </w:tcPr>
          <w:p w14:paraId="4999AB03">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BF36AD0">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文化市场</w:t>
            </w:r>
          </w:p>
        </w:tc>
        <w:tc>
          <w:tcPr>
            <w:tcW w:w="2093" w:type="dxa"/>
            <w:vAlign w:val="center"/>
          </w:tcPr>
          <w:p w14:paraId="2F9FF0F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艺术品市场</w:t>
            </w:r>
          </w:p>
        </w:tc>
        <w:tc>
          <w:tcPr>
            <w:tcW w:w="1433" w:type="dxa"/>
            <w:vAlign w:val="center"/>
          </w:tcPr>
          <w:p w14:paraId="52FA45B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艺术品市场</w:t>
            </w:r>
          </w:p>
        </w:tc>
        <w:tc>
          <w:tcPr>
            <w:tcW w:w="895" w:type="dxa"/>
            <w:vAlign w:val="center"/>
          </w:tcPr>
          <w:p w14:paraId="761F203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1132C8B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17ACF39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县级以上文化和旅游行政部门</w:t>
            </w:r>
          </w:p>
        </w:tc>
        <w:tc>
          <w:tcPr>
            <w:tcW w:w="4494" w:type="dxa"/>
            <w:vAlign w:val="center"/>
          </w:tcPr>
          <w:p w14:paraId="5CAF213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《艺术品经营管理办法》</w:t>
            </w:r>
          </w:p>
        </w:tc>
        <w:tc>
          <w:tcPr>
            <w:tcW w:w="906" w:type="dxa"/>
            <w:vMerge w:val="continue"/>
            <w:vAlign w:val="center"/>
          </w:tcPr>
          <w:p w14:paraId="156FE312">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0E583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10" w:hRule="atLeast"/>
          <w:jc w:val="center"/>
        </w:trPr>
        <w:tc>
          <w:tcPr>
            <w:tcW w:w="534" w:type="dxa"/>
            <w:vAlign w:val="center"/>
          </w:tcPr>
          <w:p w14:paraId="60C2EDDB">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E05223C">
            <w:pPr>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p>
          <w:p w14:paraId="61BC33F7">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文化市场</w:t>
            </w:r>
          </w:p>
        </w:tc>
        <w:tc>
          <w:tcPr>
            <w:tcW w:w="2093" w:type="dxa"/>
            <w:vAlign w:val="center"/>
          </w:tcPr>
          <w:p w14:paraId="2E2A57EC">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p w14:paraId="0519F64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营业性演出</w:t>
            </w:r>
          </w:p>
        </w:tc>
        <w:tc>
          <w:tcPr>
            <w:tcW w:w="1433" w:type="dxa"/>
            <w:vAlign w:val="center"/>
          </w:tcPr>
          <w:p w14:paraId="036C063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营业性演出活动、演出场所经营单位</w:t>
            </w:r>
          </w:p>
        </w:tc>
        <w:tc>
          <w:tcPr>
            <w:tcW w:w="895" w:type="dxa"/>
            <w:vAlign w:val="center"/>
          </w:tcPr>
          <w:p w14:paraId="606534C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3833FA0">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p w14:paraId="40B1D2A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0A85BBD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县级以上文化和旅游行政部门</w:t>
            </w:r>
          </w:p>
        </w:tc>
        <w:tc>
          <w:tcPr>
            <w:tcW w:w="4494" w:type="dxa"/>
            <w:vAlign w:val="center"/>
          </w:tcPr>
          <w:p w14:paraId="6F7C06A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《营业性演出管理条例》</w:t>
            </w:r>
          </w:p>
          <w:p w14:paraId="0EE4E9D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《营业性演出管理条例实施细则》</w:t>
            </w:r>
          </w:p>
        </w:tc>
        <w:tc>
          <w:tcPr>
            <w:tcW w:w="906" w:type="dxa"/>
            <w:vMerge w:val="continue"/>
            <w:vAlign w:val="center"/>
          </w:tcPr>
          <w:p w14:paraId="7D317DB5">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5C1C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31" w:hRule="atLeast"/>
          <w:jc w:val="center"/>
        </w:trPr>
        <w:tc>
          <w:tcPr>
            <w:tcW w:w="534" w:type="dxa"/>
            <w:vAlign w:val="center"/>
          </w:tcPr>
          <w:p w14:paraId="67F1E3BE">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76C5A1C">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文化市场</w:t>
            </w:r>
          </w:p>
        </w:tc>
        <w:tc>
          <w:tcPr>
            <w:tcW w:w="2093" w:type="dxa"/>
            <w:vAlign w:val="center"/>
          </w:tcPr>
          <w:p w14:paraId="7AA426E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社会艺术水平考级</w:t>
            </w:r>
          </w:p>
        </w:tc>
        <w:tc>
          <w:tcPr>
            <w:tcW w:w="1433" w:type="dxa"/>
            <w:vAlign w:val="center"/>
          </w:tcPr>
          <w:p w14:paraId="1705E60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社会艺术水平考级机构</w:t>
            </w:r>
          </w:p>
        </w:tc>
        <w:tc>
          <w:tcPr>
            <w:tcW w:w="895" w:type="dxa"/>
            <w:vAlign w:val="center"/>
          </w:tcPr>
          <w:p w14:paraId="6EEAFE9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52537E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3516FE2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县级以上文化和旅游行政部门</w:t>
            </w:r>
          </w:p>
        </w:tc>
        <w:tc>
          <w:tcPr>
            <w:tcW w:w="4494" w:type="dxa"/>
            <w:vAlign w:val="center"/>
          </w:tcPr>
          <w:p w14:paraId="2AC6E1E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《社会艺术水平考级管理办法》</w:t>
            </w:r>
          </w:p>
        </w:tc>
        <w:tc>
          <w:tcPr>
            <w:tcW w:w="906" w:type="dxa"/>
            <w:vMerge w:val="continue"/>
            <w:vAlign w:val="center"/>
          </w:tcPr>
          <w:p w14:paraId="09C10AAC">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90AF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05" w:hRule="atLeast"/>
          <w:jc w:val="center"/>
        </w:trPr>
        <w:tc>
          <w:tcPr>
            <w:tcW w:w="534" w:type="dxa"/>
            <w:vAlign w:val="center"/>
          </w:tcPr>
          <w:p w14:paraId="3C3B039B">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D963282">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文化市场</w:t>
            </w:r>
          </w:p>
        </w:tc>
        <w:tc>
          <w:tcPr>
            <w:tcW w:w="2093" w:type="dxa"/>
            <w:vAlign w:val="center"/>
          </w:tcPr>
          <w:p w14:paraId="14BA074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互联网上网服务营业场所</w:t>
            </w:r>
          </w:p>
        </w:tc>
        <w:tc>
          <w:tcPr>
            <w:tcW w:w="1433" w:type="dxa"/>
            <w:vAlign w:val="center"/>
          </w:tcPr>
          <w:p w14:paraId="625D9D5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互联网上网服务营业场所</w:t>
            </w:r>
          </w:p>
        </w:tc>
        <w:tc>
          <w:tcPr>
            <w:tcW w:w="895" w:type="dxa"/>
            <w:vAlign w:val="center"/>
          </w:tcPr>
          <w:p w14:paraId="6321F72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E937E9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实地核查、网络巡查</w:t>
            </w:r>
          </w:p>
        </w:tc>
        <w:tc>
          <w:tcPr>
            <w:tcW w:w="1466" w:type="dxa"/>
            <w:vAlign w:val="center"/>
          </w:tcPr>
          <w:p w14:paraId="335AA18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县级以上文化和旅游行政部门</w:t>
            </w:r>
          </w:p>
        </w:tc>
        <w:tc>
          <w:tcPr>
            <w:tcW w:w="4494" w:type="dxa"/>
            <w:vAlign w:val="center"/>
          </w:tcPr>
          <w:p w14:paraId="0D7F57B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《互联网上网服务营业场所管理条例》</w:t>
            </w:r>
          </w:p>
        </w:tc>
        <w:tc>
          <w:tcPr>
            <w:tcW w:w="906" w:type="dxa"/>
            <w:vMerge w:val="continue"/>
            <w:vAlign w:val="center"/>
          </w:tcPr>
          <w:p w14:paraId="57209CE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tc>
      </w:tr>
      <w:tr w14:paraId="47ADB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610" w:hRule="atLeast"/>
          <w:jc w:val="center"/>
        </w:trPr>
        <w:tc>
          <w:tcPr>
            <w:tcW w:w="534" w:type="dxa"/>
            <w:vAlign w:val="center"/>
          </w:tcPr>
          <w:p w14:paraId="5530F869">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21D2F12">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旅游市场</w:t>
            </w:r>
          </w:p>
        </w:tc>
        <w:tc>
          <w:tcPr>
            <w:tcW w:w="2093" w:type="dxa"/>
            <w:vAlign w:val="center"/>
          </w:tcPr>
          <w:p w14:paraId="0A8B3E8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服务行为是否合法、规范；是否取得经营、执业许可</w:t>
            </w:r>
          </w:p>
        </w:tc>
        <w:tc>
          <w:tcPr>
            <w:tcW w:w="1433" w:type="dxa"/>
            <w:vAlign w:val="center"/>
          </w:tcPr>
          <w:p w14:paraId="036DE09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导游和领队</w:t>
            </w:r>
          </w:p>
        </w:tc>
        <w:tc>
          <w:tcPr>
            <w:tcW w:w="895" w:type="dxa"/>
            <w:vAlign w:val="center"/>
          </w:tcPr>
          <w:p w14:paraId="0D26706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7554F0D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3399883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县级以上文化和旅游行政部门</w:t>
            </w:r>
          </w:p>
        </w:tc>
        <w:tc>
          <w:tcPr>
            <w:tcW w:w="4494" w:type="dxa"/>
            <w:vAlign w:val="center"/>
          </w:tcPr>
          <w:p w14:paraId="6ACF02C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《中华人民共和国旅游法》</w:t>
            </w:r>
          </w:p>
        </w:tc>
        <w:tc>
          <w:tcPr>
            <w:tcW w:w="906" w:type="dxa"/>
            <w:vMerge w:val="continue"/>
            <w:vAlign w:val="center"/>
          </w:tcPr>
          <w:p w14:paraId="5D8530B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3633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50" w:hRule="atLeast"/>
          <w:jc w:val="center"/>
        </w:trPr>
        <w:tc>
          <w:tcPr>
            <w:tcW w:w="534" w:type="dxa"/>
            <w:vAlign w:val="center"/>
          </w:tcPr>
          <w:p w14:paraId="3690E11D">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054F149E">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旅游市场</w:t>
            </w:r>
          </w:p>
        </w:tc>
        <w:tc>
          <w:tcPr>
            <w:tcW w:w="2093" w:type="dxa"/>
            <w:vAlign w:val="center"/>
          </w:tcPr>
          <w:p w14:paraId="4FED119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设施和服务是否低于相应的标准；未取得质量等级的旅游企业是否使用相关质量等级的称谓和标识</w:t>
            </w:r>
          </w:p>
        </w:tc>
        <w:tc>
          <w:tcPr>
            <w:tcW w:w="1433" w:type="dxa"/>
            <w:vAlign w:val="center"/>
          </w:tcPr>
          <w:p w14:paraId="5231E77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A级旅游景区、星级饭店、星级乡村旅游接待点</w:t>
            </w:r>
          </w:p>
        </w:tc>
        <w:tc>
          <w:tcPr>
            <w:tcW w:w="895" w:type="dxa"/>
            <w:vAlign w:val="center"/>
          </w:tcPr>
          <w:p w14:paraId="5465AC4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1D30A78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4C5B1B0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县级以上文化和旅游行政部门</w:t>
            </w:r>
          </w:p>
        </w:tc>
        <w:tc>
          <w:tcPr>
            <w:tcW w:w="4494" w:type="dxa"/>
            <w:vAlign w:val="center"/>
          </w:tcPr>
          <w:p w14:paraId="7888254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《中华人民共和国旅游法》</w:t>
            </w:r>
          </w:p>
        </w:tc>
        <w:tc>
          <w:tcPr>
            <w:tcW w:w="906" w:type="dxa"/>
            <w:vMerge w:val="continue"/>
            <w:vAlign w:val="center"/>
          </w:tcPr>
          <w:p w14:paraId="6FE71AD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38D97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20" w:hRule="atLeast"/>
          <w:jc w:val="center"/>
        </w:trPr>
        <w:tc>
          <w:tcPr>
            <w:tcW w:w="534" w:type="dxa"/>
            <w:vAlign w:val="center"/>
          </w:tcPr>
          <w:p w14:paraId="4C69415D">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9FA63C4">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旅游市场</w:t>
            </w:r>
          </w:p>
        </w:tc>
        <w:tc>
          <w:tcPr>
            <w:tcW w:w="2093" w:type="dxa"/>
            <w:vAlign w:val="center"/>
          </w:tcPr>
          <w:p w14:paraId="55CEB78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经营旅行社业务是否取得经营执业许可;是否与导游等长期聘用人员签订劳动合同办理相关社会保险;是否与旅游者签订旅游合同提供相符的旅游服务;是否依法经营，有无不正当竞争行为及损害消费者合法权益的行为;分支机构的名称标牌经营范围是否符合法律规定;经营场所基础性经营条件是否符合法律规定</w:t>
            </w:r>
          </w:p>
        </w:tc>
        <w:tc>
          <w:tcPr>
            <w:tcW w:w="1433" w:type="dxa"/>
            <w:vAlign w:val="center"/>
          </w:tcPr>
          <w:p w14:paraId="23F5D15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旅行社</w:t>
            </w:r>
          </w:p>
        </w:tc>
        <w:tc>
          <w:tcPr>
            <w:tcW w:w="895" w:type="dxa"/>
            <w:vAlign w:val="center"/>
          </w:tcPr>
          <w:p w14:paraId="472CA8A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79FD67F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05EF496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县级以上文化和旅游行政部门</w:t>
            </w:r>
          </w:p>
        </w:tc>
        <w:tc>
          <w:tcPr>
            <w:tcW w:w="4494" w:type="dxa"/>
            <w:vAlign w:val="center"/>
          </w:tcPr>
          <w:p w14:paraId="7A880C7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《中华人民共和国旅游法》《旅行社条例》</w:t>
            </w:r>
          </w:p>
        </w:tc>
        <w:tc>
          <w:tcPr>
            <w:tcW w:w="906" w:type="dxa"/>
            <w:vMerge w:val="continue"/>
            <w:vAlign w:val="center"/>
          </w:tcPr>
          <w:p w14:paraId="46C40C8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5CA74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18" w:hRule="atLeast"/>
          <w:jc w:val="center"/>
        </w:trPr>
        <w:tc>
          <w:tcPr>
            <w:tcW w:w="534" w:type="dxa"/>
            <w:vAlign w:val="center"/>
          </w:tcPr>
          <w:p w14:paraId="4B37A534">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5F1E167">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卫生健康</w:t>
            </w:r>
          </w:p>
        </w:tc>
        <w:tc>
          <w:tcPr>
            <w:tcW w:w="2093" w:type="dxa"/>
            <w:vAlign w:val="center"/>
          </w:tcPr>
          <w:p w14:paraId="27D5D49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医疗机构放射性职业病危害控制检查</w:t>
            </w:r>
          </w:p>
        </w:tc>
        <w:tc>
          <w:tcPr>
            <w:tcW w:w="1433" w:type="dxa"/>
            <w:vAlign w:val="center"/>
          </w:tcPr>
          <w:p w14:paraId="40A64AF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医疗机构放射诊疗单位</w:t>
            </w:r>
          </w:p>
        </w:tc>
        <w:tc>
          <w:tcPr>
            <w:tcW w:w="895" w:type="dxa"/>
            <w:vAlign w:val="center"/>
          </w:tcPr>
          <w:p w14:paraId="78B0734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1D1805A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实地核查、书面检查、网络监测等</w:t>
            </w:r>
          </w:p>
        </w:tc>
        <w:tc>
          <w:tcPr>
            <w:tcW w:w="1466" w:type="dxa"/>
            <w:vAlign w:val="center"/>
          </w:tcPr>
          <w:p w14:paraId="20C024A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县级以上卫健部门</w:t>
            </w:r>
          </w:p>
        </w:tc>
        <w:tc>
          <w:tcPr>
            <w:tcW w:w="4494" w:type="dxa"/>
            <w:vAlign w:val="center"/>
          </w:tcPr>
          <w:p w14:paraId="27D5126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《中华人民共和国职业病防治法》《放射诊疗管理规定》</w:t>
            </w:r>
          </w:p>
          <w:p w14:paraId="5383878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《放射工作人员职业健康管理办法》</w:t>
            </w:r>
          </w:p>
        </w:tc>
        <w:tc>
          <w:tcPr>
            <w:tcW w:w="906" w:type="dxa"/>
            <w:vMerge w:val="restart"/>
            <w:vAlign w:val="center"/>
          </w:tcPr>
          <w:p w14:paraId="7EBE230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57681E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4FA2E3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533FEC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19FBA89">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卫生健康委员会</w:t>
            </w:r>
          </w:p>
          <w:p w14:paraId="01352BA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42C396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C9C550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67D380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43FC65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1B00A6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76137B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D0F845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283F57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CF5B79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65D547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9AC198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61BCB0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8B547E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7455D0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7A105F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C142AA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卫生健康委员会</w:t>
            </w:r>
          </w:p>
          <w:p w14:paraId="6763168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FAFE37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841E0E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062682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A7992A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D7D6C5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EC4B0C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CBC0CD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E2FFB2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1E581A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F459EC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BD1D19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FCB488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E71C6D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A0AE42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37B913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p w14:paraId="38F0C84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p w14:paraId="1F7681C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7BB1F5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53BC6E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6CDDD4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卫生健康委员会</w:t>
            </w:r>
          </w:p>
          <w:p w14:paraId="0C8670DE">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2BBC4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46" w:hRule="atLeast"/>
          <w:jc w:val="center"/>
        </w:trPr>
        <w:tc>
          <w:tcPr>
            <w:tcW w:w="534" w:type="dxa"/>
            <w:vAlign w:val="center"/>
          </w:tcPr>
          <w:p w14:paraId="1F4E898D">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7FBABCC">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卫生健康</w:t>
            </w:r>
          </w:p>
        </w:tc>
        <w:tc>
          <w:tcPr>
            <w:tcW w:w="2093" w:type="dxa"/>
            <w:vAlign w:val="center"/>
          </w:tcPr>
          <w:p w14:paraId="505AA17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疫苗分发及冷链工作</w:t>
            </w:r>
          </w:p>
        </w:tc>
        <w:tc>
          <w:tcPr>
            <w:tcW w:w="1433" w:type="dxa"/>
            <w:vAlign w:val="center"/>
          </w:tcPr>
          <w:p w14:paraId="4A45C58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疾病预防控制机构、预防接种单位</w:t>
            </w:r>
          </w:p>
        </w:tc>
        <w:tc>
          <w:tcPr>
            <w:tcW w:w="895" w:type="dxa"/>
            <w:vAlign w:val="center"/>
          </w:tcPr>
          <w:p w14:paraId="034989D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50050B4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实地核查、书面检查等</w:t>
            </w:r>
          </w:p>
        </w:tc>
        <w:tc>
          <w:tcPr>
            <w:tcW w:w="1466" w:type="dxa"/>
            <w:vAlign w:val="center"/>
          </w:tcPr>
          <w:p w14:paraId="02C2FA4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县级以上卫健部门</w:t>
            </w:r>
          </w:p>
        </w:tc>
        <w:tc>
          <w:tcPr>
            <w:tcW w:w="4494" w:type="dxa"/>
            <w:vAlign w:val="center"/>
          </w:tcPr>
          <w:p w14:paraId="623926B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《中华人民共和国疫苗管理法》</w:t>
            </w:r>
          </w:p>
          <w:p w14:paraId="3CEE142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《疫苗流通及预防接种管理条例》</w:t>
            </w:r>
          </w:p>
        </w:tc>
        <w:tc>
          <w:tcPr>
            <w:tcW w:w="906" w:type="dxa"/>
            <w:vMerge w:val="continue"/>
            <w:vAlign w:val="center"/>
          </w:tcPr>
          <w:p w14:paraId="1DD4FB0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D5ED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15" w:hRule="atLeast"/>
          <w:jc w:val="center"/>
        </w:trPr>
        <w:tc>
          <w:tcPr>
            <w:tcW w:w="534" w:type="dxa"/>
            <w:vAlign w:val="center"/>
          </w:tcPr>
          <w:p w14:paraId="165B3BC8">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5958CF7">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卫生健康</w:t>
            </w:r>
          </w:p>
        </w:tc>
        <w:tc>
          <w:tcPr>
            <w:tcW w:w="2093" w:type="dxa"/>
            <w:vAlign w:val="center"/>
          </w:tcPr>
          <w:p w14:paraId="30DDEDD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性病防治</w:t>
            </w:r>
          </w:p>
        </w:tc>
        <w:tc>
          <w:tcPr>
            <w:tcW w:w="1433" w:type="dxa"/>
            <w:vAlign w:val="center"/>
          </w:tcPr>
          <w:p w14:paraId="268C9CD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委直委管医疗机构</w:t>
            </w:r>
          </w:p>
        </w:tc>
        <w:tc>
          <w:tcPr>
            <w:tcW w:w="895" w:type="dxa"/>
            <w:vAlign w:val="center"/>
          </w:tcPr>
          <w:p w14:paraId="61E31FB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793A0D9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1A4A9EC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县级以上卫健部门</w:t>
            </w:r>
          </w:p>
        </w:tc>
        <w:tc>
          <w:tcPr>
            <w:tcW w:w="4494" w:type="dxa"/>
            <w:vAlign w:val="center"/>
          </w:tcPr>
          <w:p w14:paraId="54B5BA6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《中华人民共和国传染病防治法》《性病防治管理办法》</w:t>
            </w:r>
          </w:p>
        </w:tc>
        <w:tc>
          <w:tcPr>
            <w:tcW w:w="906" w:type="dxa"/>
            <w:vMerge w:val="continue"/>
            <w:vAlign w:val="center"/>
          </w:tcPr>
          <w:p w14:paraId="1B93FCE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340B8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898" w:hRule="atLeast"/>
          <w:jc w:val="center"/>
        </w:trPr>
        <w:tc>
          <w:tcPr>
            <w:tcW w:w="534" w:type="dxa"/>
            <w:vAlign w:val="center"/>
          </w:tcPr>
          <w:p w14:paraId="217B25D4">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E535CD1">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卫生健康</w:t>
            </w:r>
          </w:p>
        </w:tc>
        <w:tc>
          <w:tcPr>
            <w:tcW w:w="2093" w:type="dxa"/>
            <w:vAlign w:val="center"/>
          </w:tcPr>
          <w:p w14:paraId="01258F0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突发公共卫生事件与传染病疫情监测信息报告的检查</w:t>
            </w:r>
          </w:p>
        </w:tc>
        <w:tc>
          <w:tcPr>
            <w:tcW w:w="1433" w:type="dxa"/>
            <w:vAlign w:val="center"/>
          </w:tcPr>
          <w:p w14:paraId="5B90021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委直管医疗机构</w:t>
            </w:r>
          </w:p>
        </w:tc>
        <w:tc>
          <w:tcPr>
            <w:tcW w:w="895" w:type="dxa"/>
            <w:vAlign w:val="center"/>
          </w:tcPr>
          <w:p w14:paraId="178F584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446B29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实地核查、书面检查、网络监测等</w:t>
            </w:r>
          </w:p>
        </w:tc>
        <w:tc>
          <w:tcPr>
            <w:tcW w:w="1466" w:type="dxa"/>
            <w:vAlign w:val="center"/>
          </w:tcPr>
          <w:p w14:paraId="50A67DC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县级以上卫健部门</w:t>
            </w:r>
          </w:p>
        </w:tc>
        <w:tc>
          <w:tcPr>
            <w:tcW w:w="4494" w:type="dxa"/>
            <w:vAlign w:val="center"/>
          </w:tcPr>
          <w:p w14:paraId="7433A3E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《中华人民共和国传染病防治法》</w:t>
            </w:r>
          </w:p>
          <w:p w14:paraId="071D567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《突发公共卫生事件与传染病疫情监测信息报告管理办法》</w:t>
            </w:r>
          </w:p>
          <w:p w14:paraId="7C80F54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《国家突发公共卫生事件相关信息报告管理工作规范（试行版）》</w:t>
            </w:r>
          </w:p>
          <w:p w14:paraId="721DEE3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《传染病信息报告管理规范》（2015年版）</w:t>
            </w:r>
          </w:p>
        </w:tc>
        <w:tc>
          <w:tcPr>
            <w:tcW w:w="906" w:type="dxa"/>
            <w:vMerge w:val="continue"/>
            <w:vAlign w:val="center"/>
          </w:tcPr>
          <w:p w14:paraId="3759638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5639A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78" w:hRule="atLeast"/>
          <w:jc w:val="center"/>
        </w:trPr>
        <w:tc>
          <w:tcPr>
            <w:tcW w:w="534" w:type="dxa"/>
            <w:vAlign w:val="center"/>
          </w:tcPr>
          <w:p w14:paraId="21A7CE01">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103D6AF">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卫生健康</w:t>
            </w:r>
          </w:p>
        </w:tc>
        <w:tc>
          <w:tcPr>
            <w:tcW w:w="2093" w:type="dxa"/>
            <w:vAlign w:val="center"/>
          </w:tcPr>
          <w:p w14:paraId="2B93633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艾滋病防治</w:t>
            </w:r>
          </w:p>
        </w:tc>
        <w:tc>
          <w:tcPr>
            <w:tcW w:w="1433" w:type="dxa"/>
            <w:vAlign w:val="center"/>
          </w:tcPr>
          <w:p w14:paraId="4CA2703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委直委管医疗机构</w:t>
            </w:r>
          </w:p>
        </w:tc>
        <w:tc>
          <w:tcPr>
            <w:tcW w:w="895" w:type="dxa"/>
            <w:vAlign w:val="center"/>
          </w:tcPr>
          <w:p w14:paraId="13DAA8B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7E1F587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5A95FB9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县级以上卫健部门</w:t>
            </w:r>
          </w:p>
        </w:tc>
        <w:tc>
          <w:tcPr>
            <w:tcW w:w="4494" w:type="dxa"/>
            <w:vAlign w:val="center"/>
          </w:tcPr>
          <w:p w14:paraId="48E115A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《中华人民共和国传染病防治法》《艾滋病防治条例》</w:t>
            </w:r>
          </w:p>
        </w:tc>
        <w:tc>
          <w:tcPr>
            <w:tcW w:w="906" w:type="dxa"/>
            <w:vMerge w:val="continue"/>
            <w:vAlign w:val="center"/>
          </w:tcPr>
          <w:p w14:paraId="613D7E6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6AA7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55AC8F33">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CE0F843">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卫生健康</w:t>
            </w:r>
          </w:p>
        </w:tc>
        <w:tc>
          <w:tcPr>
            <w:tcW w:w="2093" w:type="dxa"/>
            <w:vAlign w:val="center"/>
          </w:tcPr>
          <w:p w14:paraId="75FBD31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乡村医生的管理工作</w:t>
            </w:r>
          </w:p>
        </w:tc>
        <w:tc>
          <w:tcPr>
            <w:tcW w:w="1433" w:type="dxa"/>
            <w:vAlign w:val="center"/>
          </w:tcPr>
          <w:p w14:paraId="2849BCD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市、县级卫生健康行政部门</w:t>
            </w:r>
          </w:p>
        </w:tc>
        <w:tc>
          <w:tcPr>
            <w:tcW w:w="895" w:type="dxa"/>
            <w:vAlign w:val="center"/>
          </w:tcPr>
          <w:p w14:paraId="5323601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739197C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实地核查、书面检查、网络监测等</w:t>
            </w:r>
          </w:p>
        </w:tc>
        <w:tc>
          <w:tcPr>
            <w:tcW w:w="1466" w:type="dxa"/>
            <w:vAlign w:val="center"/>
          </w:tcPr>
          <w:p w14:paraId="568415B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县级以上卫健部门</w:t>
            </w:r>
          </w:p>
        </w:tc>
        <w:tc>
          <w:tcPr>
            <w:tcW w:w="4494" w:type="dxa"/>
            <w:vAlign w:val="center"/>
          </w:tcPr>
          <w:p w14:paraId="77B052A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《乡村医生从业管理条例》</w:t>
            </w:r>
          </w:p>
        </w:tc>
        <w:tc>
          <w:tcPr>
            <w:tcW w:w="906" w:type="dxa"/>
            <w:vMerge w:val="continue"/>
            <w:vAlign w:val="center"/>
          </w:tcPr>
          <w:p w14:paraId="3B289F4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r>
      <w:tr w14:paraId="5689A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19737824">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99651A6">
            <w:pPr>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p>
          <w:p w14:paraId="0CFFD6FE">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卫生健康</w:t>
            </w:r>
          </w:p>
        </w:tc>
        <w:tc>
          <w:tcPr>
            <w:tcW w:w="2093" w:type="dxa"/>
            <w:vAlign w:val="center"/>
          </w:tcPr>
          <w:p w14:paraId="5AF9249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碘缺乏病防治、地方性氟砷中毒防治和大骨节病克山病防治</w:t>
            </w:r>
          </w:p>
        </w:tc>
        <w:tc>
          <w:tcPr>
            <w:tcW w:w="1433" w:type="dxa"/>
            <w:vAlign w:val="center"/>
          </w:tcPr>
          <w:p w14:paraId="56E92CD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w:t>
            </w:r>
            <w:r>
              <w:rPr>
                <w:rFonts w:hint="eastAsia" w:ascii="仿宋_GB2312" w:eastAsia="仿宋_GB2312"/>
                <w:color w:val="000000" w:themeColor="text1"/>
                <w:spacing w:val="-6"/>
                <w:sz w:val="20"/>
                <w:szCs w:val="20"/>
                <w:lang w:eastAsia="zh-CN"/>
                <w14:textFill>
                  <w14:solidFill>
                    <w14:schemeClr w14:val="tx1"/>
                  </w14:solidFill>
                </w14:textFill>
              </w:rPr>
              <w:t>疾病预防控制机构（地方病防治机构）</w:t>
            </w:r>
          </w:p>
        </w:tc>
        <w:tc>
          <w:tcPr>
            <w:tcW w:w="895" w:type="dxa"/>
            <w:vAlign w:val="center"/>
          </w:tcPr>
          <w:p w14:paraId="6CD9A6C3">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4AF2D99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530181EB">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p w14:paraId="77A71CD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3161374A">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p w14:paraId="6443F87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县级以上卫健部门</w:t>
            </w:r>
          </w:p>
        </w:tc>
        <w:tc>
          <w:tcPr>
            <w:tcW w:w="4494" w:type="dxa"/>
            <w:vAlign w:val="center"/>
          </w:tcPr>
          <w:p w14:paraId="3AB2AC98">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7481D2B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《陕西省地方病防治条例》</w:t>
            </w:r>
          </w:p>
        </w:tc>
        <w:tc>
          <w:tcPr>
            <w:tcW w:w="906" w:type="dxa"/>
            <w:vMerge w:val="continue"/>
            <w:vAlign w:val="center"/>
          </w:tcPr>
          <w:p w14:paraId="669478B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0C3B9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15EE6991">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C24485D">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卫生健康</w:t>
            </w:r>
          </w:p>
        </w:tc>
        <w:tc>
          <w:tcPr>
            <w:tcW w:w="2093" w:type="dxa"/>
            <w:vAlign w:val="center"/>
          </w:tcPr>
          <w:p w14:paraId="2CCBD6C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母婴保健工作（产前诊断技术应用）</w:t>
            </w:r>
          </w:p>
        </w:tc>
        <w:tc>
          <w:tcPr>
            <w:tcW w:w="1433" w:type="dxa"/>
            <w:vAlign w:val="center"/>
          </w:tcPr>
          <w:p w14:paraId="6B02D5F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医疗保健机构</w:t>
            </w:r>
          </w:p>
        </w:tc>
        <w:tc>
          <w:tcPr>
            <w:tcW w:w="895" w:type="dxa"/>
            <w:vAlign w:val="center"/>
          </w:tcPr>
          <w:p w14:paraId="64A3DD8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07E8D7D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实地核查、书面检查、网络监测等</w:t>
            </w:r>
          </w:p>
        </w:tc>
        <w:tc>
          <w:tcPr>
            <w:tcW w:w="1466" w:type="dxa"/>
            <w:vAlign w:val="center"/>
          </w:tcPr>
          <w:p w14:paraId="3F0EA48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县级以上卫健部门</w:t>
            </w:r>
          </w:p>
        </w:tc>
        <w:tc>
          <w:tcPr>
            <w:tcW w:w="4494" w:type="dxa"/>
            <w:vAlign w:val="center"/>
          </w:tcPr>
          <w:p w14:paraId="1CA236B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《中华人民共和国母婴保健法》第二十九条</w:t>
            </w:r>
          </w:p>
          <w:p w14:paraId="27E4AA9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《中华人民共和国母婴保健法实施办法》第三十四条</w:t>
            </w:r>
          </w:p>
          <w:p w14:paraId="48E0E8F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《陕西省实施〈中华人民共和国母婴保健法〉办法》第三十三条</w:t>
            </w:r>
          </w:p>
        </w:tc>
        <w:tc>
          <w:tcPr>
            <w:tcW w:w="906" w:type="dxa"/>
            <w:vMerge w:val="continue"/>
            <w:vAlign w:val="center"/>
          </w:tcPr>
          <w:p w14:paraId="185A925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5DED2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1635AB36">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8E6270F">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卫生健康</w:t>
            </w:r>
          </w:p>
        </w:tc>
        <w:tc>
          <w:tcPr>
            <w:tcW w:w="2093" w:type="dxa"/>
            <w:vAlign w:val="center"/>
          </w:tcPr>
          <w:p w14:paraId="5484017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医院感染管理</w:t>
            </w:r>
          </w:p>
        </w:tc>
        <w:tc>
          <w:tcPr>
            <w:tcW w:w="1433" w:type="dxa"/>
            <w:vAlign w:val="center"/>
          </w:tcPr>
          <w:p w14:paraId="3316A74A">
            <w:pPr>
              <w:pStyle w:val="10"/>
              <w:widowControl w:val="0"/>
              <w:kinsoku/>
              <w:topLinePunct/>
              <w:autoSpaceDE/>
              <w:autoSpaceDN/>
              <w:spacing w:line="300" w:lineRule="exact"/>
              <w:jc w:val="both"/>
              <w:rPr>
                <w:rFonts w:ascii="仿宋_GB2312" w:eastAsia="仿宋_GB2312"/>
                <w:color w:val="000000" w:themeColor="text1"/>
                <w:spacing w:val="-3"/>
                <w:sz w:val="20"/>
                <w:szCs w:val="20"/>
                <w:lang w:eastAsia="zh-CN"/>
                <w14:textFill>
                  <w14:solidFill>
                    <w14:schemeClr w14:val="tx1"/>
                  </w14:solidFill>
                </w14:textFill>
              </w:rPr>
            </w:pPr>
            <w:r>
              <w:rPr>
                <w:rFonts w:hint="eastAsia" w:ascii="仿宋_GB2312" w:eastAsia="仿宋_GB2312"/>
                <w:color w:val="000000" w:themeColor="text1"/>
                <w:spacing w:val="-3"/>
                <w:sz w:val="20"/>
                <w:szCs w:val="20"/>
                <w:lang w:eastAsia="zh-CN"/>
                <w14:textFill>
                  <w14:solidFill>
                    <w14:schemeClr w14:val="tx1"/>
                  </w14:solidFill>
                </w14:textFill>
              </w:rPr>
              <w:t>医疗卫生机构（不含军队医院）</w:t>
            </w:r>
          </w:p>
        </w:tc>
        <w:tc>
          <w:tcPr>
            <w:tcW w:w="895" w:type="dxa"/>
            <w:vAlign w:val="center"/>
          </w:tcPr>
          <w:p w14:paraId="6BBF28D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358A84A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实地核查、书面检查、网络监测等</w:t>
            </w:r>
          </w:p>
        </w:tc>
        <w:tc>
          <w:tcPr>
            <w:tcW w:w="1466" w:type="dxa"/>
            <w:vAlign w:val="center"/>
          </w:tcPr>
          <w:p w14:paraId="4F514B7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县级以上卫健部门</w:t>
            </w:r>
          </w:p>
        </w:tc>
        <w:tc>
          <w:tcPr>
            <w:tcW w:w="4494" w:type="dxa"/>
            <w:vAlign w:val="center"/>
          </w:tcPr>
          <w:p w14:paraId="0C14720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《医院感染管理办法》（2006年9月卫生部令第48号）第四条</w:t>
            </w:r>
          </w:p>
        </w:tc>
        <w:tc>
          <w:tcPr>
            <w:tcW w:w="906" w:type="dxa"/>
            <w:vMerge w:val="continue"/>
            <w:vAlign w:val="center"/>
          </w:tcPr>
          <w:p w14:paraId="3CD7AD7A">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36AD5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7614109F">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shd w:val="clear" w:color="auto" w:fill="auto"/>
            <w:vAlign w:val="center"/>
          </w:tcPr>
          <w:p w14:paraId="3794E674">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卫生健康</w:t>
            </w:r>
          </w:p>
        </w:tc>
        <w:tc>
          <w:tcPr>
            <w:tcW w:w="2093" w:type="dxa"/>
            <w:shd w:val="clear" w:color="auto" w:fill="auto"/>
            <w:vAlign w:val="center"/>
          </w:tcPr>
          <w:p w14:paraId="1788486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病原微生物实验室和实验活动生物安全</w:t>
            </w:r>
          </w:p>
        </w:tc>
        <w:tc>
          <w:tcPr>
            <w:tcW w:w="1433" w:type="dxa"/>
            <w:shd w:val="clear" w:color="auto" w:fill="auto"/>
            <w:vAlign w:val="center"/>
          </w:tcPr>
          <w:p w14:paraId="523DEBCC">
            <w:pPr>
              <w:pStyle w:val="10"/>
              <w:widowControl w:val="0"/>
              <w:kinsoku/>
              <w:topLinePunct/>
              <w:autoSpaceDE/>
              <w:autoSpaceDN/>
              <w:spacing w:line="300" w:lineRule="exact"/>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各设区市卫生健康局</w:t>
            </w:r>
            <w:r>
              <w:rPr>
                <w:rFonts w:hint="eastAsia" w:ascii="仿宋_GB2312" w:eastAsia="仿宋_GB2312"/>
                <w:color w:val="000000" w:themeColor="text1"/>
                <w:spacing w:val="-3"/>
                <w:sz w:val="20"/>
                <w:szCs w:val="20"/>
                <w:lang w:eastAsia="zh-CN"/>
                <w14:textFill>
                  <w14:solidFill>
                    <w14:schemeClr w14:val="tx1"/>
                  </w14:solidFill>
                </w14:textFill>
              </w:rPr>
              <w:t>（委）</w:t>
            </w:r>
          </w:p>
        </w:tc>
        <w:tc>
          <w:tcPr>
            <w:tcW w:w="895" w:type="dxa"/>
            <w:shd w:val="clear" w:color="auto" w:fill="auto"/>
            <w:vAlign w:val="center"/>
          </w:tcPr>
          <w:p w14:paraId="20C6B90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shd w:val="clear" w:color="auto" w:fill="auto"/>
            <w:vAlign w:val="center"/>
          </w:tcPr>
          <w:p w14:paraId="540DC73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实地核查、书面检查、网络监测等</w:t>
            </w:r>
          </w:p>
        </w:tc>
        <w:tc>
          <w:tcPr>
            <w:tcW w:w="1466" w:type="dxa"/>
            <w:vAlign w:val="center"/>
          </w:tcPr>
          <w:p w14:paraId="52264B7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县级以上卫健部门</w:t>
            </w:r>
          </w:p>
        </w:tc>
        <w:tc>
          <w:tcPr>
            <w:tcW w:w="4494" w:type="dxa"/>
            <w:vAlign w:val="center"/>
          </w:tcPr>
          <w:p w14:paraId="52745E7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《病原微生物实验室生物安全管理条例》（2004年11月国务院第424号令）第三条</w:t>
            </w:r>
          </w:p>
        </w:tc>
        <w:tc>
          <w:tcPr>
            <w:tcW w:w="906" w:type="dxa"/>
            <w:vMerge w:val="continue"/>
            <w:vAlign w:val="center"/>
          </w:tcPr>
          <w:p w14:paraId="5C1CD459">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3EBF2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29" w:hRule="atLeast"/>
          <w:jc w:val="center"/>
        </w:trPr>
        <w:tc>
          <w:tcPr>
            <w:tcW w:w="534" w:type="dxa"/>
            <w:vAlign w:val="center"/>
          </w:tcPr>
          <w:p w14:paraId="38652CF5">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lang w:eastAsia="zh-CN"/>
                <w14:textFill>
                  <w14:solidFill>
                    <w14:schemeClr w14:val="tx1"/>
                  </w14:solidFill>
                </w14:textFill>
              </w:rPr>
            </w:pPr>
          </w:p>
        </w:tc>
        <w:tc>
          <w:tcPr>
            <w:tcW w:w="1006" w:type="dxa"/>
            <w:shd w:val="clear" w:color="auto" w:fill="auto"/>
            <w:vAlign w:val="center"/>
          </w:tcPr>
          <w:p w14:paraId="21B88D5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卫生健康</w:t>
            </w:r>
          </w:p>
        </w:tc>
        <w:tc>
          <w:tcPr>
            <w:tcW w:w="2093" w:type="dxa"/>
            <w:shd w:val="clear" w:color="auto" w:fill="auto"/>
            <w:vAlign w:val="center"/>
          </w:tcPr>
          <w:p w14:paraId="4D7D869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处方开具、调剂、保管相关工作监管</w:t>
            </w:r>
          </w:p>
        </w:tc>
        <w:tc>
          <w:tcPr>
            <w:tcW w:w="1433" w:type="dxa"/>
            <w:shd w:val="clear" w:color="auto" w:fill="auto"/>
            <w:vAlign w:val="center"/>
          </w:tcPr>
          <w:p w14:paraId="57F2525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综合、专科医院</w:t>
            </w:r>
          </w:p>
        </w:tc>
        <w:tc>
          <w:tcPr>
            <w:tcW w:w="895" w:type="dxa"/>
            <w:shd w:val="clear" w:color="auto" w:fill="auto"/>
            <w:vAlign w:val="center"/>
          </w:tcPr>
          <w:p w14:paraId="0BE845D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shd w:val="clear" w:color="auto" w:fill="auto"/>
            <w:vAlign w:val="center"/>
          </w:tcPr>
          <w:p w14:paraId="15BC5B0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实地核查、书面检查等</w:t>
            </w:r>
          </w:p>
        </w:tc>
        <w:tc>
          <w:tcPr>
            <w:tcW w:w="1466" w:type="dxa"/>
            <w:vAlign w:val="center"/>
          </w:tcPr>
          <w:p w14:paraId="325A7CF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县级以上卫健部门</w:t>
            </w:r>
          </w:p>
        </w:tc>
        <w:tc>
          <w:tcPr>
            <w:tcW w:w="4494" w:type="dxa"/>
            <w:vAlign w:val="center"/>
          </w:tcPr>
          <w:p w14:paraId="7D7AC1C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《处方管理办法》（卫生部令第53号）第三条</w:t>
            </w:r>
          </w:p>
        </w:tc>
        <w:tc>
          <w:tcPr>
            <w:tcW w:w="906" w:type="dxa"/>
            <w:vMerge w:val="continue"/>
            <w:vAlign w:val="center"/>
          </w:tcPr>
          <w:p w14:paraId="53F8AC4E">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p>
        </w:tc>
      </w:tr>
      <w:tr w14:paraId="6C929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90" w:hRule="atLeast"/>
          <w:jc w:val="center"/>
        </w:trPr>
        <w:tc>
          <w:tcPr>
            <w:tcW w:w="534" w:type="dxa"/>
            <w:vAlign w:val="center"/>
          </w:tcPr>
          <w:p w14:paraId="61E6C7C7">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shd w:val="clear" w:color="auto" w:fill="auto"/>
            <w:vAlign w:val="center"/>
          </w:tcPr>
          <w:p w14:paraId="5B8728A9">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卫生健康</w:t>
            </w:r>
          </w:p>
        </w:tc>
        <w:tc>
          <w:tcPr>
            <w:tcW w:w="2093" w:type="dxa"/>
            <w:shd w:val="clear" w:color="auto" w:fill="auto"/>
            <w:vAlign w:val="center"/>
          </w:tcPr>
          <w:p w14:paraId="4A8D5C9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单采血浆站执业活动</w:t>
            </w:r>
          </w:p>
        </w:tc>
        <w:tc>
          <w:tcPr>
            <w:tcW w:w="1433" w:type="dxa"/>
            <w:shd w:val="clear" w:color="auto" w:fill="auto"/>
            <w:vAlign w:val="center"/>
          </w:tcPr>
          <w:p w14:paraId="46D3DF6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采血机构</w:t>
            </w:r>
          </w:p>
        </w:tc>
        <w:tc>
          <w:tcPr>
            <w:tcW w:w="895" w:type="dxa"/>
            <w:shd w:val="clear" w:color="auto" w:fill="auto"/>
            <w:vAlign w:val="center"/>
          </w:tcPr>
          <w:p w14:paraId="1BA4782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shd w:val="clear" w:color="auto" w:fill="auto"/>
            <w:vAlign w:val="center"/>
          </w:tcPr>
          <w:p w14:paraId="4B0E04E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实地核查、书面检查等</w:t>
            </w:r>
          </w:p>
        </w:tc>
        <w:tc>
          <w:tcPr>
            <w:tcW w:w="1466" w:type="dxa"/>
            <w:vAlign w:val="center"/>
          </w:tcPr>
          <w:p w14:paraId="2892CBC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县级以上卫健部门</w:t>
            </w:r>
          </w:p>
        </w:tc>
        <w:tc>
          <w:tcPr>
            <w:tcW w:w="4494" w:type="dxa"/>
            <w:vAlign w:val="center"/>
          </w:tcPr>
          <w:p w14:paraId="588BD3E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《单采血浆站管理办法》（卫生部令第58号）第五条、第五十二条</w:t>
            </w:r>
          </w:p>
        </w:tc>
        <w:tc>
          <w:tcPr>
            <w:tcW w:w="906" w:type="dxa"/>
            <w:vMerge w:val="continue"/>
            <w:vAlign w:val="center"/>
          </w:tcPr>
          <w:p w14:paraId="747FB54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p>
        </w:tc>
      </w:tr>
      <w:tr w14:paraId="56677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54" w:hRule="atLeast"/>
          <w:jc w:val="center"/>
        </w:trPr>
        <w:tc>
          <w:tcPr>
            <w:tcW w:w="534" w:type="dxa"/>
            <w:vAlign w:val="center"/>
          </w:tcPr>
          <w:p w14:paraId="3CD6BF0F">
            <w:pPr>
              <w:widowControl w:val="0"/>
              <w:numPr>
                <w:ilvl w:val="0"/>
                <w:numId w:val="1"/>
              </w:numPr>
              <w:kinsoku/>
              <w:topLinePunct/>
              <w:autoSpaceDE/>
              <w:autoSpaceDN/>
              <w:spacing w:line="300" w:lineRule="exact"/>
              <w:ind w:left="454" w:leftChars="0" w:hanging="454" w:firstLineChars="0"/>
              <w:jc w:val="both"/>
              <w:rPr>
                <w:rFonts w:ascii="仿宋_GB2312" w:hAnsi="仿宋_GB2312" w:eastAsia="仿宋_GB2312" w:cs="仿宋_GB2312"/>
                <w:color w:val="000000" w:themeColor="text1"/>
                <w:sz w:val="20"/>
                <w:szCs w:val="20"/>
                <w14:textFill>
                  <w14:solidFill>
                    <w14:schemeClr w14:val="tx1"/>
                  </w14:solidFill>
                </w14:textFill>
              </w:rPr>
            </w:pPr>
          </w:p>
        </w:tc>
        <w:tc>
          <w:tcPr>
            <w:tcW w:w="1006" w:type="dxa"/>
            <w:shd w:val="clear" w:color="auto" w:fill="auto"/>
            <w:vAlign w:val="center"/>
          </w:tcPr>
          <w:p w14:paraId="16E33D98">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卫生健康</w:t>
            </w:r>
          </w:p>
        </w:tc>
        <w:tc>
          <w:tcPr>
            <w:tcW w:w="2093" w:type="dxa"/>
            <w:shd w:val="clear" w:color="auto" w:fill="auto"/>
            <w:vAlign w:val="center"/>
          </w:tcPr>
          <w:p w14:paraId="18BA03F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血站执业活动检查</w:t>
            </w:r>
          </w:p>
        </w:tc>
        <w:tc>
          <w:tcPr>
            <w:tcW w:w="1433" w:type="dxa"/>
            <w:shd w:val="clear" w:color="auto" w:fill="auto"/>
            <w:vAlign w:val="center"/>
          </w:tcPr>
          <w:p w14:paraId="6FCBAF8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采血机构</w:t>
            </w:r>
          </w:p>
        </w:tc>
        <w:tc>
          <w:tcPr>
            <w:tcW w:w="895" w:type="dxa"/>
            <w:shd w:val="clear" w:color="auto" w:fill="auto"/>
            <w:vAlign w:val="center"/>
          </w:tcPr>
          <w:p w14:paraId="28892F8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shd w:val="clear" w:color="auto" w:fill="auto"/>
            <w:vAlign w:val="center"/>
          </w:tcPr>
          <w:p w14:paraId="5C8D0B1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实地核查、书面检查等</w:t>
            </w:r>
          </w:p>
        </w:tc>
        <w:tc>
          <w:tcPr>
            <w:tcW w:w="1466" w:type="dxa"/>
            <w:vAlign w:val="center"/>
          </w:tcPr>
          <w:p w14:paraId="788BC59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县级以上卫健部门</w:t>
            </w:r>
          </w:p>
        </w:tc>
        <w:tc>
          <w:tcPr>
            <w:tcW w:w="4494" w:type="dxa"/>
            <w:vAlign w:val="center"/>
          </w:tcPr>
          <w:p w14:paraId="524C0FC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《血站管理办法》（卫生部令第44号）第六条、第五十二条</w:t>
            </w:r>
          </w:p>
        </w:tc>
        <w:tc>
          <w:tcPr>
            <w:tcW w:w="906" w:type="dxa"/>
            <w:vMerge w:val="continue"/>
            <w:vAlign w:val="center"/>
          </w:tcPr>
          <w:p w14:paraId="5484363D">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p>
        </w:tc>
      </w:tr>
      <w:tr w14:paraId="48306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682" w:hRule="atLeast"/>
          <w:jc w:val="center"/>
        </w:trPr>
        <w:tc>
          <w:tcPr>
            <w:tcW w:w="534" w:type="dxa"/>
            <w:vAlign w:val="center"/>
          </w:tcPr>
          <w:p w14:paraId="4887DE23">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5AAEA14">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卫生健康</w:t>
            </w:r>
          </w:p>
        </w:tc>
        <w:tc>
          <w:tcPr>
            <w:tcW w:w="2093" w:type="dxa"/>
            <w:vAlign w:val="center"/>
          </w:tcPr>
          <w:p w14:paraId="0EBF901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医疗机构的监管检查</w:t>
            </w:r>
          </w:p>
        </w:tc>
        <w:tc>
          <w:tcPr>
            <w:tcW w:w="1433" w:type="dxa"/>
            <w:vAlign w:val="center"/>
          </w:tcPr>
          <w:p w14:paraId="30EBCBE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医疗机构</w:t>
            </w:r>
          </w:p>
        </w:tc>
        <w:tc>
          <w:tcPr>
            <w:tcW w:w="895" w:type="dxa"/>
            <w:vAlign w:val="center"/>
          </w:tcPr>
          <w:p w14:paraId="7B83E62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7A87F1E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实地核查、书面检查等</w:t>
            </w:r>
          </w:p>
        </w:tc>
        <w:tc>
          <w:tcPr>
            <w:tcW w:w="1466" w:type="dxa"/>
            <w:vAlign w:val="center"/>
          </w:tcPr>
          <w:p w14:paraId="48DC755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县级以上卫健部门</w:t>
            </w:r>
          </w:p>
        </w:tc>
        <w:tc>
          <w:tcPr>
            <w:tcW w:w="4494" w:type="dxa"/>
            <w:vAlign w:val="center"/>
          </w:tcPr>
          <w:p w14:paraId="148E89B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《医疗机构管理条例》（国务院令第149号）第五条、第四十条</w:t>
            </w:r>
          </w:p>
          <w:p w14:paraId="44160F7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《医疗机构管理条例实施细则》（卫生部令第35号）第七条、第六十六条、第七十二条</w:t>
            </w:r>
          </w:p>
        </w:tc>
        <w:tc>
          <w:tcPr>
            <w:tcW w:w="906" w:type="dxa"/>
            <w:vMerge w:val="continue"/>
            <w:vAlign w:val="center"/>
          </w:tcPr>
          <w:p w14:paraId="6CB68952">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p>
        </w:tc>
      </w:tr>
      <w:tr w14:paraId="50C3D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62" w:hRule="atLeast"/>
          <w:jc w:val="center"/>
        </w:trPr>
        <w:tc>
          <w:tcPr>
            <w:tcW w:w="534" w:type="dxa"/>
            <w:vAlign w:val="center"/>
          </w:tcPr>
          <w:p w14:paraId="446E9E22">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408107C">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卫生健康</w:t>
            </w:r>
          </w:p>
        </w:tc>
        <w:tc>
          <w:tcPr>
            <w:tcW w:w="2093" w:type="dxa"/>
            <w:vAlign w:val="center"/>
          </w:tcPr>
          <w:p w14:paraId="7AC172E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对医师考核工作检查</w:t>
            </w:r>
          </w:p>
        </w:tc>
        <w:tc>
          <w:tcPr>
            <w:tcW w:w="1433" w:type="dxa"/>
            <w:vAlign w:val="center"/>
          </w:tcPr>
          <w:p w14:paraId="552F134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医疗机构</w:t>
            </w:r>
          </w:p>
        </w:tc>
        <w:tc>
          <w:tcPr>
            <w:tcW w:w="895" w:type="dxa"/>
            <w:vAlign w:val="center"/>
          </w:tcPr>
          <w:p w14:paraId="549E641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4FAFD9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实地核查、书面检查等</w:t>
            </w:r>
          </w:p>
        </w:tc>
        <w:tc>
          <w:tcPr>
            <w:tcW w:w="1466" w:type="dxa"/>
            <w:vAlign w:val="center"/>
          </w:tcPr>
          <w:p w14:paraId="6B69E21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县级以上卫健部门</w:t>
            </w:r>
          </w:p>
        </w:tc>
        <w:tc>
          <w:tcPr>
            <w:tcW w:w="4494" w:type="dxa"/>
            <w:vAlign w:val="center"/>
          </w:tcPr>
          <w:p w14:paraId="55E719C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《中华人民共和国执业医师法》（1999年5月通过）第三十二条</w:t>
            </w:r>
          </w:p>
        </w:tc>
        <w:tc>
          <w:tcPr>
            <w:tcW w:w="906" w:type="dxa"/>
            <w:vMerge w:val="continue"/>
            <w:vAlign w:val="center"/>
          </w:tcPr>
          <w:p w14:paraId="04C6EEF8">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p>
        </w:tc>
      </w:tr>
      <w:tr w14:paraId="6B659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190" w:hRule="atLeast"/>
          <w:jc w:val="center"/>
        </w:trPr>
        <w:tc>
          <w:tcPr>
            <w:tcW w:w="534" w:type="dxa"/>
            <w:vAlign w:val="center"/>
          </w:tcPr>
          <w:p w14:paraId="666F2633">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BC3281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2093" w:type="dxa"/>
            <w:vAlign w:val="center"/>
          </w:tcPr>
          <w:p w14:paraId="1DCBC2C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生产经营单位未将生产安全事故应急救援预案报送备案、未建立应急值班制度或者配备应急值班人员的</w:t>
            </w:r>
          </w:p>
        </w:tc>
        <w:tc>
          <w:tcPr>
            <w:tcW w:w="1433" w:type="dxa"/>
            <w:vAlign w:val="center"/>
          </w:tcPr>
          <w:p w14:paraId="4DD1048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643A266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4EA89661">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40EC721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264BBF7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2BE1DB16">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《生产安全事故应急条例》（国务院令第708号）</w:t>
            </w:r>
          </w:p>
        </w:tc>
        <w:tc>
          <w:tcPr>
            <w:tcW w:w="906" w:type="dxa"/>
            <w:vMerge w:val="restart"/>
            <w:vAlign w:val="center"/>
          </w:tcPr>
          <w:p w14:paraId="76E5EF2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1252F7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DC2657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市应急管理局</w:t>
            </w:r>
          </w:p>
          <w:p w14:paraId="3B23BAC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CB4A49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A9C8E0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0BEF8D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DDCC54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D2CF05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93F03E8">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5637E1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AEC5E0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BF67B98">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386C33A">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C7C8B38">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4C82BB8">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2C8AC9B">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w:t>
            </w:r>
            <w:r>
              <w:rPr>
                <w:rFonts w:hint="eastAsia" w:ascii="仿宋_GB2312" w:hAnsi="仿宋" w:eastAsia="仿宋_GB2312" w:cs="仿宋"/>
                <w:color w:val="000000" w:themeColor="text1"/>
                <w:sz w:val="20"/>
                <w:szCs w:val="20"/>
                <w14:textFill>
                  <w14:solidFill>
                    <w14:schemeClr w14:val="tx1"/>
                  </w14:solidFill>
                </w14:textFill>
              </w:rPr>
              <w:t>应急管理</w:t>
            </w:r>
            <w:r>
              <w:rPr>
                <w:rFonts w:hint="eastAsia" w:ascii="仿宋_GB2312" w:hAnsi="仿宋" w:eastAsia="仿宋_GB2312" w:cs="仿宋"/>
                <w:color w:val="000000" w:themeColor="text1"/>
                <w:sz w:val="20"/>
                <w:szCs w:val="20"/>
                <w:lang w:eastAsia="zh-CN"/>
                <w14:textFill>
                  <w14:solidFill>
                    <w14:schemeClr w14:val="tx1"/>
                  </w14:solidFill>
                </w14:textFill>
              </w:rPr>
              <w:t>局</w:t>
            </w:r>
          </w:p>
          <w:p w14:paraId="47F63B5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77AD35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68A16DA">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444D9D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1FF1B1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7B02E4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F917F35">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AA85FF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EAAA86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1D7CCF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AFE56C5">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C8C266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8B36B05">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2FD8CD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EE62C9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9F2A46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38EA02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205F86A">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99D2F8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DE824BB">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A694A5A">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B00437E">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517A565">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C16F5E0">
            <w:pPr>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w:t>
            </w:r>
            <w:r>
              <w:rPr>
                <w:rFonts w:hint="eastAsia" w:ascii="仿宋_GB2312" w:hAnsi="仿宋" w:eastAsia="仿宋_GB2312" w:cs="仿宋"/>
                <w:color w:val="000000" w:themeColor="text1"/>
                <w:sz w:val="20"/>
                <w:szCs w:val="20"/>
                <w14:textFill>
                  <w14:solidFill>
                    <w14:schemeClr w14:val="tx1"/>
                  </w14:solidFill>
                </w14:textFill>
              </w:rPr>
              <w:t>应急管理</w:t>
            </w:r>
            <w:r>
              <w:rPr>
                <w:rFonts w:hint="eastAsia" w:ascii="仿宋_GB2312" w:hAnsi="仿宋" w:eastAsia="仿宋_GB2312" w:cs="仿宋"/>
                <w:color w:val="000000" w:themeColor="text1"/>
                <w:sz w:val="20"/>
                <w:szCs w:val="20"/>
                <w:lang w:eastAsia="zh-CN"/>
                <w14:textFill>
                  <w14:solidFill>
                    <w14:schemeClr w14:val="tx1"/>
                  </w14:solidFill>
                </w14:textFill>
              </w:rPr>
              <w:t>局</w:t>
            </w:r>
          </w:p>
          <w:p w14:paraId="62E5A00B">
            <w:pPr>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2E8BE69">
            <w:pPr>
              <w:pStyle w:val="2"/>
              <w:rPr>
                <w:rFonts w:hint="eastAsia"/>
                <w:lang w:eastAsia="zh-CN"/>
              </w:rPr>
            </w:pPr>
          </w:p>
          <w:p w14:paraId="1EA9E4B8">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2948DEA">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14DDC98">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1E95FC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DF38DBD">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AB4743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FE4ACB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362FDB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30D403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85BC7E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E9D32E8">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11F4AD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80B045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59783A5">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F3ED74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749BB3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52D294A">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BA6E79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6A1F50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84AF16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A00A13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BDAAE6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239E25D">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4E647B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8970E5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5777A29">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市应急管理局</w:t>
            </w:r>
          </w:p>
          <w:p w14:paraId="78294B86">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07447ED4">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302815B9">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754CF444">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0097DB1E">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57A354A3">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5C8B0805">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22F9CBE3">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6C9B618E">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2DFBDB2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32DDDDC1">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37F6D7F7">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1CA2944A">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03484E4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BF629B8">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70C697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1CA05E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3D2C8FA">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ED7BB4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65A55B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7E62EA8">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84ECD49">
            <w:pPr>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w:t>
            </w:r>
            <w:r>
              <w:rPr>
                <w:rFonts w:hint="eastAsia" w:ascii="仿宋_GB2312" w:hAnsi="仿宋" w:eastAsia="仿宋_GB2312" w:cs="仿宋"/>
                <w:color w:val="000000" w:themeColor="text1"/>
                <w:sz w:val="20"/>
                <w:szCs w:val="20"/>
                <w14:textFill>
                  <w14:solidFill>
                    <w14:schemeClr w14:val="tx1"/>
                  </w14:solidFill>
                </w14:textFill>
              </w:rPr>
              <w:t>应急管理</w:t>
            </w:r>
            <w:r>
              <w:rPr>
                <w:rFonts w:hint="eastAsia" w:ascii="仿宋_GB2312" w:hAnsi="仿宋" w:eastAsia="仿宋_GB2312" w:cs="仿宋"/>
                <w:color w:val="000000" w:themeColor="text1"/>
                <w:sz w:val="20"/>
                <w:szCs w:val="20"/>
                <w:lang w:eastAsia="zh-CN"/>
                <w14:textFill>
                  <w14:solidFill>
                    <w14:schemeClr w14:val="tx1"/>
                  </w14:solidFill>
                </w14:textFill>
              </w:rPr>
              <w:t>局</w:t>
            </w:r>
          </w:p>
          <w:p w14:paraId="3C14C794">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26BF70D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2F1611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809792D">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81CE158">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62A00F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93F95FB">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55D57F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D037FE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ECF016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8977BEE">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1C797C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7757D0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EBE24A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288428D">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0DD8F2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FE0FFE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EA6EAC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FBC477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DE35CF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CBDC89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55EFF7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D0BF4B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D799D55">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EA39DF5">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01D367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w:t>
            </w:r>
            <w:r>
              <w:rPr>
                <w:rFonts w:hint="eastAsia" w:ascii="仿宋_GB2312" w:hAnsi="仿宋" w:eastAsia="仿宋_GB2312" w:cs="仿宋"/>
                <w:color w:val="000000" w:themeColor="text1"/>
                <w:sz w:val="20"/>
                <w:szCs w:val="20"/>
                <w14:textFill>
                  <w14:solidFill>
                    <w14:schemeClr w14:val="tx1"/>
                  </w14:solidFill>
                </w14:textFill>
              </w:rPr>
              <w:t>应急管理</w:t>
            </w:r>
            <w:r>
              <w:rPr>
                <w:rFonts w:hint="eastAsia" w:ascii="仿宋_GB2312" w:hAnsi="仿宋" w:eastAsia="仿宋_GB2312" w:cs="仿宋"/>
                <w:color w:val="000000" w:themeColor="text1"/>
                <w:sz w:val="20"/>
                <w:szCs w:val="20"/>
                <w:lang w:eastAsia="zh-CN"/>
                <w14:textFill>
                  <w14:solidFill>
                    <w14:schemeClr w14:val="tx1"/>
                  </w14:solidFill>
                </w14:textFill>
              </w:rPr>
              <w:t>局</w:t>
            </w:r>
          </w:p>
          <w:p w14:paraId="76FEF1B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78BEF3A">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FF3C5F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6EE7B1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060467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C801A1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4E23A9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AE3807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7CF54C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D8E619A">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AC94F9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E6D4A4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360E1C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17484E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FF1CBF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E6E106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1947E5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A09F75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49C685E">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79A483E">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1323F18">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D7022BE">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8D7F2A5">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4D46B0A">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w:t>
            </w:r>
            <w:r>
              <w:rPr>
                <w:rFonts w:hint="eastAsia" w:ascii="仿宋_GB2312" w:hAnsi="仿宋" w:eastAsia="仿宋_GB2312" w:cs="仿宋"/>
                <w:color w:val="000000" w:themeColor="text1"/>
                <w:sz w:val="20"/>
                <w:szCs w:val="20"/>
                <w14:textFill>
                  <w14:solidFill>
                    <w14:schemeClr w14:val="tx1"/>
                  </w14:solidFill>
                </w14:textFill>
              </w:rPr>
              <w:t>应急管理</w:t>
            </w:r>
            <w:r>
              <w:rPr>
                <w:rFonts w:hint="eastAsia" w:ascii="仿宋_GB2312" w:hAnsi="仿宋" w:eastAsia="仿宋_GB2312" w:cs="仿宋"/>
                <w:color w:val="000000" w:themeColor="text1"/>
                <w:sz w:val="20"/>
                <w:szCs w:val="20"/>
                <w:lang w:eastAsia="zh-CN"/>
                <w14:textFill>
                  <w14:solidFill>
                    <w14:schemeClr w14:val="tx1"/>
                  </w14:solidFill>
                </w14:textFill>
              </w:rPr>
              <w:t>局</w:t>
            </w:r>
          </w:p>
          <w:p w14:paraId="492EEC8E">
            <w:pPr>
              <w:pStyle w:val="2"/>
              <w:rPr>
                <w:rFonts w:hint="eastAsia"/>
                <w:lang w:eastAsia="zh-CN"/>
              </w:rPr>
            </w:pPr>
          </w:p>
          <w:p w14:paraId="206B0D5E">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5960EE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6BD545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B660D2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F87C48A">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857A34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07DDFE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E4E1E7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63E875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506FAA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80108D5">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653B06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0112E2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E1FAA8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AAED97B">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41F39E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08732E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6D57ABB">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AE2A99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A25F81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CC45C55">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828223B">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EF06095">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ADEF37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CDC7E1D">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w:t>
            </w:r>
            <w:r>
              <w:rPr>
                <w:rFonts w:hint="eastAsia" w:ascii="仿宋_GB2312" w:hAnsi="仿宋" w:eastAsia="仿宋_GB2312" w:cs="仿宋"/>
                <w:color w:val="000000" w:themeColor="text1"/>
                <w:sz w:val="20"/>
                <w:szCs w:val="20"/>
                <w14:textFill>
                  <w14:solidFill>
                    <w14:schemeClr w14:val="tx1"/>
                  </w14:solidFill>
                </w14:textFill>
              </w:rPr>
              <w:t>应急管理</w:t>
            </w:r>
            <w:r>
              <w:rPr>
                <w:rFonts w:hint="eastAsia" w:ascii="仿宋_GB2312" w:hAnsi="仿宋" w:eastAsia="仿宋_GB2312" w:cs="仿宋"/>
                <w:color w:val="000000" w:themeColor="text1"/>
                <w:sz w:val="20"/>
                <w:szCs w:val="20"/>
                <w:lang w:eastAsia="zh-CN"/>
                <w14:textFill>
                  <w14:solidFill>
                    <w14:schemeClr w14:val="tx1"/>
                  </w14:solidFill>
                </w14:textFill>
              </w:rPr>
              <w:t>局</w:t>
            </w:r>
          </w:p>
          <w:p w14:paraId="453CD508">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F09B68B">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6BD999E">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0F62A6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751563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9384215">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4E8C4C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25D1CA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E6D3EF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70C671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99D0BE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00B34F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3034D05">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18B8BCA">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A215A1E">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8D3E55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E53BEB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F4FF665">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67B9D6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ACE1FC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71C11DB">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97269F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E6D550D">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533334A">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CFD0D6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25E3F9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911545D">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w:t>
            </w:r>
            <w:r>
              <w:rPr>
                <w:rFonts w:hint="eastAsia" w:ascii="仿宋_GB2312" w:hAnsi="仿宋" w:eastAsia="仿宋_GB2312" w:cs="仿宋"/>
                <w:color w:val="000000" w:themeColor="text1"/>
                <w:sz w:val="20"/>
                <w:szCs w:val="20"/>
                <w14:textFill>
                  <w14:solidFill>
                    <w14:schemeClr w14:val="tx1"/>
                  </w14:solidFill>
                </w14:textFill>
              </w:rPr>
              <w:t>应急管理</w:t>
            </w:r>
            <w:r>
              <w:rPr>
                <w:rFonts w:hint="eastAsia" w:ascii="仿宋_GB2312" w:hAnsi="仿宋" w:eastAsia="仿宋_GB2312" w:cs="仿宋"/>
                <w:color w:val="000000" w:themeColor="text1"/>
                <w:sz w:val="20"/>
                <w:szCs w:val="20"/>
                <w:lang w:eastAsia="zh-CN"/>
                <w14:textFill>
                  <w14:solidFill>
                    <w14:schemeClr w14:val="tx1"/>
                  </w14:solidFill>
                </w14:textFill>
              </w:rPr>
              <w:t>局</w:t>
            </w:r>
          </w:p>
          <w:p w14:paraId="4696E34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A46746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323848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C2F947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605EF5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2B2ED5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11A817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D17AB1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9DD88F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1C8551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757EFE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F84FB2B">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3EF280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DD2A36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6B3BE7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C82672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D0800C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C9C4FB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F99219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EF9DED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99EB98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54CA6BB">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01E0EA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C8CA22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w:t>
            </w:r>
            <w:r>
              <w:rPr>
                <w:rFonts w:hint="eastAsia" w:ascii="仿宋_GB2312" w:hAnsi="仿宋" w:eastAsia="仿宋_GB2312" w:cs="仿宋"/>
                <w:color w:val="000000" w:themeColor="text1"/>
                <w:sz w:val="20"/>
                <w:szCs w:val="20"/>
                <w14:textFill>
                  <w14:solidFill>
                    <w14:schemeClr w14:val="tx1"/>
                  </w14:solidFill>
                </w14:textFill>
              </w:rPr>
              <w:t>应急管理</w:t>
            </w:r>
            <w:r>
              <w:rPr>
                <w:rFonts w:hint="eastAsia" w:ascii="仿宋_GB2312" w:hAnsi="仿宋" w:eastAsia="仿宋_GB2312" w:cs="仿宋"/>
                <w:color w:val="000000" w:themeColor="text1"/>
                <w:sz w:val="20"/>
                <w:szCs w:val="20"/>
                <w:lang w:eastAsia="zh-CN"/>
                <w14:textFill>
                  <w14:solidFill>
                    <w14:schemeClr w14:val="tx1"/>
                  </w14:solidFill>
                </w14:textFill>
              </w:rPr>
              <w:t>局</w:t>
            </w:r>
          </w:p>
          <w:p w14:paraId="36B5B1B7">
            <w:pPr>
              <w:pStyle w:val="2"/>
              <w:rPr>
                <w:rFonts w:hint="eastAsia"/>
                <w:lang w:eastAsia="zh-CN"/>
              </w:rPr>
            </w:pPr>
          </w:p>
          <w:p w14:paraId="7780655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FBEFA18">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FE6728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F3A6C2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55B71C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8B1AC7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912581B">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C907D9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B32D65E">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44DE95B">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7D1548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ED5F3B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DA93E0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6AD2F2E">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5DE436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BC5B2FB">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3998D7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30007F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0B0A97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489658E">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w:t>
            </w:r>
            <w:r>
              <w:rPr>
                <w:rFonts w:hint="eastAsia" w:ascii="仿宋_GB2312" w:hAnsi="仿宋" w:eastAsia="仿宋_GB2312" w:cs="仿宋"/>
                <w:color w:val="000000" w:themeColor="text1"/>
                <w:sz w:val="20"/>
                <w:szCs w:val="20"/>
                <w14:textFill>
                  <w14:solidFill>
                    <w14:schemeClr w14:val="tx1"/>
                  </w14:solidFill>
                </w14:textFill>
              </w:rPr>
              <w:t>应急管理</w:t>
            </w:r>
            <w:r>
              <w:rPr>
                <w:rFonts w:hint="eastAsia" w:ascii="仿宋_GB2312" w:hAnsi="仿宋" w:eastAsia="仿宋_GB2312" w:cs="仿宋"/>
                <w:color w:val="000000" w:themeColor="text1"/>
                <w:sz w:val="20"/>
                <w:szCs w:val="20"/>
                <w:lang w:eastAsia="zh-CN"/>
                <w14:textFill>
                  <w14:solidFill>
                    <w14:schemeClr w14:val="tx1"/>
                  </w14:solidFill>
                </w14:textFill>
              </w:rPr>
              <w:t>局</w:t>
            </w:r>
          </w:p>
          <w:p w14:paraId="7B75AD40">
            <w:pPr>
              <w:pStyle w:val="2"/>
              <w:rPr>
                <w:rFonts w:hint="eastAsia"/>
                <w:lang w:eastAsia="zh-CN"/>
              </w:rPr>
            </w:pPr>
          </w:p>
          <w:p w14:paraId="15D2BC3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D59434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9C3254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AD61DA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06F37B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8A8057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2DDD1B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BF834F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7CE4C1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DDE6A7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2DFC9D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3C2EA7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F0F237E">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0D845FE">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2A7B14E">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9BE1F9A">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15D50CD">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6C9236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2E15AB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45AFBEA">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61442F8">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2C1352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381BBAE">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5DF29F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38074E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3DC87A5">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E232C45">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991E7F7">
            <w:pPr>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w:t>
            </w:r>
            <w:r>
              <w:rPr>
                <w:rFonts w:hint="eastAsia" w:ascii="仿宋_GB2312" w:hAnsi="仿宋" w:eastAsia="仿宋_GB2312" w:cs="仿宋"/>
                <w:color w:val="000000" w:themeColor="text1"/>
                <w:sz w:val="20"/>
                <w:szCs w:val="20"/>
                <w14:textFill>
                  <w14:solidFill>
                    <w14:schemeClr w14:val="tx1"/>
                  </w14:solidFill>
                </w14:textFill>
              </w:rPr>
              <w:t>应急管理</w:t>
            </w:r>
            <w:r>
              <w:rPr>
                <w:rFonts w:hint="eastAsia" w:ascii="仿宋_GB2312" w:hAnsi="仿宋" w:eastAsia="仿宋_GB2312" w:cs="仿宋"/>
                <w:color w:val="000000" w:themeColor="text1"/>
                <w:sz w:val="20"/>
                <w:szCs w:val="20"/>
                <w:lang w:eastAsia="zh-CN"/>
                <w14:textFill>
                  <w14:solidFill>
                    <w14:schemeClr w14:val="tx1"/>
                  </w14:solidFill>
                </w14:textFill>
              </w:rPr>
              <w:t>局</w:t>
            </w:r>
          </w:p>
          <w:p w14:paraId="70C5CD3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420A69D">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204EFF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A1C881E">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9CB36D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005DADA">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71E2675">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CAD0E0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0DF13AA">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8F5B355">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7F656B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B6583E5">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AB11F0E">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F80E72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74B99D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4975D1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4FA8CD5">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D0D062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0AC494B">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1B1E44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E39E91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728C84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B1287D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市应急管理局</w:t>
            </w:r>
          </w:p>
          <w:p w14:paraId="46D623D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68AE0C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5FFDE5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2788DE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6823C2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40BD2B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8AA497E">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AACB8A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AF1A74E">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B97945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E02AE9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C2155CA">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0A9F9E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34E45B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28B178B">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2A7135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A4B78B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BEF84B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3D3117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0FA69EE">
            <w:pPr>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w:t>
            </w:r>
            <w:r>
              <w:rPr>
                <w:rFonts w:hint="eastAsia" w:ascii="仿宋_GB2312" w:hAnsi="仿宋" w:eastAsia="仿宋_GB2312" w:cs="仿宋"/>
                <w:color w:val="000000" w:themeColor="text1"/>
                <w:sz w:val="20"/>
                <w:szCs w:val="20"/>
                <w14:textFill>
                  <w14:solidFill>
                    <w14:schemeClr w14:val="tx1"/>
                  </w14:solidFill>
                </w14:textFill>
              </w:rPr>
              <w:t>应急管理</w:t>
            </w:r>
            <w:r>
              <w:rPr>
                <w:rFonts w:hint="eastAsia" w:ascii="仿宋_GB2312" w:hAnsi="仿宋" w:eastAsia="仿宋_GB2312" w:cs="仿宋"/>
                <w:color w:val="000000" w:themeColor="text1"/>
                <w:sz w:val="20"/>
                <w:szCs w:val="20"/>
                <w:lang w:eastAsia="zh-CN"/>
                <w14:textFill>
                  <w14:solidFill>
                    <w14:schemeClr w14:val="tx1"/>
                  </w14:solidFill>
                </w14:textFill>
              </w:rPr>
              <w:t>局</w:t>
            </w:r>
          </w:p>
          <w:p w14:paraId="27DBFA97">
            <w:pPr>
              <w:pStyle w:val="2"/>
              <w:rPr>
                <w:rFonts w:hint="eastAsia"/>
                <w:lang w:eastAsia="zh-CN"/>
              </w:rPr>
            </w:pPr>
          </w:p>
          <w:p w14:paraId="156680A1">
            <w:pPr>
              <w:pStyle w:val="2"/>
              <w:rPr>
                <w:rFonts w:hint="eastAsia"/>
                <w:lang w:eastAsia="zh-CN"/>
              </w:rPr>
            </w:pPr>
          </w:p>
          <w:p w14:paraId="7AF4716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6987C6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554EE6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FAF1C25">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A157BE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A53C5F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33DC09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BC6F27A">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C72F385">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D59D80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41AC81B">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1AE3D98">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233239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681F07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1967AA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8D7AE5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03A748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3DF5A9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259670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08E990E">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6DA324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A6E4A3E">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6A5347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FBCE26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6482B8D">
            <w:pPr>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w:t>
            </w:r>
            <w:r>
              <w:rPr>
                <w:rFonts w:hint="eastAsia" w:ascii="仿宋_GB2312" w:hAnsi="仿宋" w:eastAsia="仿宋_GB2312" w:cs="仿宋"/>
                <w:color w:val="000000" w:themeColor="text1"/>
                <w:sz w:val="20"/>
                <w:szCs w:val="20"/>
                <w14:textFill>
                  <w14:solidFill>
                    <w14:schemeClr w14:val="tx1"/>
                  </w14:solidFill>
                </w14:textFill>
              </w:rPr>
              <w:t>应急管理</w:t>
            </w:r>
            <w:r>
              <w:rPr>
                <w:rFonts w:hint="eastAsia" w:ascii="仿宋_GB2312" w:hAnsi="仿宋" w:eastAsia="仿宋_GB2312" w:cs="仿宋"/>
                <w:color w:val="000000" w:themeColor="text1"/>
                <w:sz w:val="20"/>
                <w:szCs w:val="20"/>
                <w:lang w:eastAsia="zh-CN"/>
                <w14:textFill>
                  <w14:solidFill>
                    <w14:schemeClr w14:val="tx1"/>
                  </w14:solidFill>
                </w14:textFill>
              </w:rPr>
              <w:t>局</w:t>
            </w:r>
          </w:p>
          <w:p w14:paraId="418D09BB">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D7EDED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BB2E16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1AF4E2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343CF0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B619DFB">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DE5678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4F0B9AB">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1135C7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C63BE4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48085E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F0F81B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403581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E24929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71CA2E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B06E2DE">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DDDA7E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0726B2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D3B14D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9C303AB">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77EA41D">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703554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67F430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3E62783">
            <w:pPr>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w:t>
            </w:r>
            <w:r>
              <w:rPr>
                <w:rFonts w:hint="eastAsia" w:ascii="仿宋_GB2312" w:hAnsi="仿宋" w:eastAsia="仿宋_GB2312" w:cs="仿宋"/>
                <w:color w:val="000000" w:themeColor="text1"/>
                <w:sz w:val="20"/>
                <w:szCs w:val="20"/>
                <w14:textFill>
                  <w14:solidFill>
                    <w14:schemeClr w14:val="tx1"/>
                  </w14:solidFill>
                </w14:textFill>
              </w:rPr>
              <w:t>应急管理</w:t>
            </w:r>
            <w:r>
              <w:rPr>
                <w:rFonts w:hint="eastAsia" w:ascii="仿宋_GB2312" w:hAnsi="仿宋" w:eastAsia="仿宋_GB2312" w:cs="仿宋"/>
                <w:color w:val="000000" w:themeColor="text1"/>
                <w:sz w:val="20"/>
                <w:szCs w:val="20"/>
                <w:lang w:eastAsia="zh-CN"/>
                <w14:textFill>
                  <w14:solidFill>
                    <w14:schemeClr w14:val="tx1"/>
                  </w14:solidFill>
                </w14:textFill>
              </w:rPr>
              <w:t>局</w:t>
            </w:r>
          </w:p>
          <w:p w14:paraId="2D9A51EA">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CCD32D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B15D31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702473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69DC6F5">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8819CC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F18245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E23F1A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0B0C02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AF2F4B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D17892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2313368">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FD3DB0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63A862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3779FA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42FB71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99479BD">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408965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82C4ACD">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6048FEE">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3E97E9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64C6545">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575978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4EC6D4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A02E92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091C68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10B368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36ED385">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827E47F">
            <w:pPr>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w:t>
            </w:r>
            <w:r>
              <w:rPr>
                <w:rFonts w:hint="eastAsia" w:ascii="仿宋_GB2312" w:hAnsi="仿宋" w:eastAsia="仿宋_GB2312" w:cs="仿宋"/>
                <w:color w:val="000000" w:themeColor="text1"/>
                <w:sz w:val="20"/>
                <w:szCs w:val="20"/>
                <w14:textFill>
                  <w14:solidFill>
                    <w14:schemeClr w14:val="tx1"/>
                  </w14:solidFill>
                </w14:textFill>
              </w:rPr>
              <w:t>应急管理</w:t>
            </w:r>
            <w:r>
              <w:rPr>
                <w:rFonts w:hint="eastAsia" w:ascii="仿宋_GB2312" w:hAnsi="仿宋" w:eastAsia="仿宋_GB2312" w:cs="仿宋"/>
                <w:color w:val="000000" w:themeColor="text1"/>
                <w:sz w:val="20"/>
                <w:szCs w:val="20"/>
                <w:lang w:eastAsia="zh-CN"/>
                <w14:textFill>
                  <w14:solidFill>
                    <w14:schemeClr w14:val="tx1"/>
                  </w14:solidFill>
                </w14:textFill>
              </w:rPr>
              <w:t>局</w:t>
            </w:r>
          </w:p>
          <w:p w14:paraId="10972B6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6CF00D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6B55DC8">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C58EEF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DF46A9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99B61AA">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18B361B">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20FBE85">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B750F8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21186DE">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A00585D">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53E66C8">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7944EC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4CA7BC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B44491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790203A">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D7D5978">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8CDE2C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B8A147D">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A5A2BD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2781F8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18DF4C2">
            <w:pPr>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w:t>
            </w:r>
            <w:r>
              <w:rPr>
                <w:rFonts w:hint="eastAsia" w:ascii="仿宋_GB2312" w:hAnsi="仿宋" w:eastAsia="仿宋_GB2312" w:cs="仿宋"/>
                <w:color w:val="000000" w:themeColor="text1"/>
                <w:sz w:val="20"/>
                <w:szCs w:val="20"/>
                <w14:textFill>
                  <w14:solidFill>
                    <w14:schemeClr w14:val="tx1"/>
                  </w14:solidFill>
                </w14:textFill>
              </w:rPr>
              <w:t>应急管理</w:t>
            </w:r>
            <w:r>
              <w:rPr>
                <w:rFonts w:hint="eastAsia" w:ascii="仿宋_GB2312" w:hAnsi="仿宋" w:eastAsia="仿宋_GB2312" w:cs="仿宋"/>
                <w:color w:val="000000" w:themeColor="text1"/>
                <w:sz w:val="20"/>
                <w:szCs w:val="20"/>
                <w:lang w:eastAsia="zh-CN"/>
                <w14:textFill>
                  <w14:solidFill>
                    <w14:schemeClr w14:val="tx1"/>
                  </w14:solidFill>
                </w14:textFill>
              </w:rPr>
              <w:t>局</w:t>
            </w:r>
          </w:p>
          <w:p w14:paraId="28E495E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13E4DE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FBC502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772F36D">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5BF99A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43685D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ED89D4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1230C0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63D1D1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A6D69B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524E3B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C2B24CE">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1C1D60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B5B1DC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0C36A5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17AB84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145F78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0EC4B1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8224AF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FA3DD9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F3768E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1E9C0DA">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65492A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308107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7F062CE">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8FE560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A593594">
            <w:pPr>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w:t>
            </w:r>
            <w:r>
              <w:rPr>
                <w:rFonts w:hint="eastAsia" w:ascii="仿宋_GB2312" w:hAnsi="仿宋" w:eastAsia="仿宋_GB2312" w:cs="仿宋"/>
                <w:color w:val="000000" w:themeColor="text1"/>
                <w:sz w:val="20"/>
                <w:szCs w:val="20"/>
                <w14:textFill>
                  <w14:solidFill>
                    <w14:schemeClr w14:val="tx1"/>
                  </w14:solidFill>
                </w14:textFill>
              </w:rPr>
              <w:t>应急管理</w:t>
            </w:r>
            <w:r>
              <w:rPr>
                <w:rFonts w:hint="eastAsia" w:ascii="仿宋_GB2312" w:hAnsi="仿宋" w:eastAsia="仿宋_GB2312" w:cs="仿宋"/>
                <w:color w:val="000000" w:themeColor="text1"/>
                <w:sz w:val="20"/>
                <w:szCs w:val="20"/>
                <w:lang w:eastAsia="zh-CN"/>
                <w14:textFill>
                  <w14:solidFill>
                    <w14:schemeClr w14:val="tx1"/>
                  </w14:solidFill>
                </w14:textFill>
              </w:rPr>
              <w:t>局</w:t>
            </w:r>
          </w:p>
          <w:p w14:paraId="3E2555ED">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773E32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153E51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70A409D">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41FED0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D47B7F8">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5F134D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3D4245A">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433A6F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59F9E9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7858F3D">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9235FC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4D19EF5">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7A3D2E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03BA79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1F217C8">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895C2E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C455D3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9BB36DE">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5D866A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7528268">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89CB43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55550A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DF3AEF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AEEAD5B">
            <w:pPr>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w:t>
            </w:r>
            <w:r>
              <w:rPr>
                <w:rFonts w:hint="eastAsia" w:ascii="仿宋_GB2312" w:hAnsi="仿宋" w:eastAsia="仿宋_GB2312" w:cs="仿宋"/>
                <w:color w:val="000000" w:themeColor="text1"/>
                <w:sz w:val="20"/>
                <w:szCs w:val="20"/>
                <w14:textFill>
                  <w14:solidFill>
                    <w14:schemeClr w14:val="tx1"/>
                  </w14:solidFill>
                </w14:textFill>
              </w:rPr>
              <w:t>应急管理</w:t>
            </w:r>
            <w:r>
              <w:rPr>
                <w:rFonts w:hint="eastAsia" w:ascii="仿宋_GB2312" w:hAnsi="仿宋" w:eastAsia="仿宋_GB2312" w:cs="仿宋"/>
                <w:color w:val="000000" w:themeColor="text1"/>
                <w:sz w:val="20"/>
                <w:szCs w:val="20"/>
                <w:lang w:eastAsia="zh-CN"/>
                <w14:textFill>
                  <w14:solidFill>
                    <w14:schemeClr w14:val="tx1"/>
                  </w14:solidFill>
                </w14:textFill>
              </w:rPr>
              <w:t>局</w:t>
            </w:r>
          </w:p>
          <w:p w14:paraId="0C847A4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61AC4DD">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62D643E">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5986468">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82AD44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46FEB25">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F5D412E">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647EF48">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7B862DE">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E03E73E">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BB7AFD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4F9FD7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D97BBA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8E7350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D66BC3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A5682DD">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7BD855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C692EF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C6A63E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C19823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F34CB5D">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4097E5E">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C1D3F1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06E5DC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A2B70FB">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6D8860E">
            <w:pPr>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w:t>
            </w:r>
            <w:r>
              <w:rPr>
                <w:rFonts w:hint="eastAsia" w:ascii="仿宋_GB2312" w:hAnsi="仿宋" w:eastAsia="仿宋_GB2312" w:cs="仿宋"/>
                <w:color w:val="000000" w:themeColor="text1"/>
                <w:sz w:val="20"/>
                <w:szCs w:val="20"/>
                <w14:textFill>
                  <w14:solidFill>
                    <w14:schemeClr w14:val="tx1"/>
                  </w14:solidFill>
                </w14:textFill>
              </w:rPr>
              <w:t>应急管理</w:t>
            </w:r>
            <w:r>
              <w:rPr>
                <w:rFonts w:hint="eastAsia" w:ascii="仿宋_GB2312" w:hAnsi="仿宋" w:eastAsia="仿宋_GB2312" w:cs="仿宋"/>
                <w:color w:val="000000" w:themeColor="text1"/>
                <w:sz w:val="20"/>
                <w:szCs w:val="20"/>
                <w:lang w:eastAsia="zh-CN"/>
                <w14:textFill>
                  <w14:solidFill>
                    <w14:schemeClr w14:val="tx1"/>
                  </w14:solidFill>
                </w14:textFill>
              </w:rPr>
              <w:t>局</w:t>
            </w:r>
          </w:p>
          <w:p w14:paraId="6866379A">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91409E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86EB81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BBCE7E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9C43F6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BFE2A7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09C381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81FD6D5">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83A2B2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8207C0B">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71C3D1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446D4D8">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35D19F8">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3D4C4EB">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B739DEB">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CFCB9A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D0335EB">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214844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9F81158">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C64B95B">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292527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CDF69D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B24427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7CFD79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F9C26A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178A479">
            <w:pPr>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w:t>
            </w:r>
            <w:r>
              <w:rPr>
                <w:rFonts w:hint="eastAsia" w:ascii="仿宋_GB2312" w:hAnsi="仿宋" w:eastAsia="仿宋_GB2312" w:cs="仿宋"/>
                <w:color w:val="000000" w:themeColor="text1"/>
                <w:sz w:val="20"/>
                <w:szCs w:val="20"/>
                <w14:textFill>
                  <w14:solidFill>
                    <w14:schemeClr w14:val="tx1"/>
                  </w14:solidFill>
                </w14:textFill>
              </w:rPr>
              <w:t>应急管理</w:t>
            </w:r>
            <w:r>
              <w:rPr>
                <w:rFonts w:hint="eastAsia" w:ascii="仿宋_GB2312" w:hAnsi="仿宋" w:eastAsia="仿宋_GB2312" w:cs="仿宋"/>
                <w:color w:val="000000" w:themeColor="text1"/>
                <w:sz w:val="20"/>
                <w:szCs w:val="20"/>
                <w:lang w:eastAsia="zh-CN"/>
                <w14:textFill>
                  <w14:solidFill>
                    <w14:schemeClr w14:val="tx1"/>
                  </w14:solidFill>
                </w14:textFill>
              </w:rPr>
              <w:t>局</w:t>
            </w:r>
          </w:p>
          <w:p w14:paraId="455A8778">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FEA57B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103D04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3723B9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49EE7B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29E795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C1E92AD">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96F595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397A32A">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CD6F3D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F0DBC28">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A6DB28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B063E6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D57F3ED">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66B0D6B">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464BFC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D104E9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2301A1E">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98BCB6D">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964140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A1DA47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013B68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8C731CE">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A84207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B8746EB">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97EE5B6">
            <w:pPr>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w:t>
            </w:r>
            <w:r>
              <w:rPr>
                <w:rFonts w:hint="eastAsia" w:ascii="仿宋_GB2312" w:hAnsi="仿宋" w:eastAsia="仿宋_GB2312" w:cs="仿宋"/>
                <w:color w:val="000000" w:themeColor="text1"/>
                <w:sz w:val="20"/>
                <w:szCs w:val="20"/>
                <w14:textFill>
                  <w14:solidFill>
                    <w14:schemeClr w14:val="tx1"/>
                  </w14:solidFill>
                </w14:textFill>
              </w:rPr>
              <w:t>应急管理</w:t>
            </w:r>
            <w:r>
              <w:rPr>
                <w:rFonts w:hint="eastAsia" w:ascii="仿宋_GB2312" w:hAnsi="仿宋" w:eastAsia="仿宋_GB2312" w:cs="仿宋"/>
                <w:color w:val="000000" w:themeColor="text1"/>
                <w:sz w:val="20"/>
                <w:szCs w:val="20"/>
                <w:lang w:eastAsia="zh-CN"/>
                <w14:textFill>
                  <w14:solidFill>
                    <w14:schemeClr w14:val="tx1"/>
                  </w14:solidFill>
                </w14:textFill>
              </w:rPr>
              <w:t>局</w:t>
            </w:r>
          </w:p>
          <w:p w14:paraId="7004CAEA">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493443B">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743B11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A81E00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47F2B9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8DD7FCB">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44B014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D301BE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0E128E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2720EF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74B105D">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B324A3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FAB6D1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604123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838465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AF8603B">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A07FBB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30B580A">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1FB7CEA">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05327CA">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E9C081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0F0BA5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2A8E3A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7B0C93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D40123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C198B98">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F0774C4">
            <w:pPr>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w:t>
            </w:r>
            <w:r>
              <w:rPr>
                <w:rFonts w:hint="eastAsia" w:ascii="仿宋_GB2312" w:hAnsi="仿宋" w:eastAsia="仿宋_GB2312" w:cs="仿宋"/>
                <w:color w:val="000000" w:themeColor="text1"/>
                <w:sz w:val="20"/>
                <w:szCs w:val="20"/>
                <w14:textFill>
                  <w14:solidFill>
                    <w14:schemeClr w14:val="tx1"/>
                  </w14:solidFill>
                </w14:textFill>
              </w:rPr>
              <w:t>应急管理</w:t>
            </w:r>
            <w:r>
              <w:rPr>
                <w:rFonts w:hint="eastAsia" w:ascii="仿宋_GB2312" w:hAnsi="仿宋" w:eastAsia="仿宋_GB2312" w:cs="仿宋"/>
                <w:color w:val="000000" w:themeColor="text1"/>
                <w:sz w:val="20"/>
                <w:szCs w:val="20"/>
                <w:lang w:eastAsia="zh-CN"/>
                <w14:textFill>
                  <w14:solidFill>
                    <w14:schemeClr w14:val="tx1"/>
                  </w14:solidFill>
                </w14:textFill>
              </w:rPr>
              <w:t>局</w:t>
            </w:r>
          </w:p>
          <w:p w14:paraId="7317B2D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3B5195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B625528">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BA6D52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D29CDFA">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4617A48">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1D7EA4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E570FE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391F88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C1BB1B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D60C03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4277CAD">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6CDE4B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4C03F9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67B091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3B71C0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C28EFE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CC3B06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67B892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A1CF7C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7FE969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E5DD79D">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F31898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E879557">
            <w:pPr>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w:t>
            </w:r>
            <w:r>
              <w:rPr>
                <w:rFonts w:hint="eastAsia" w:ascii="仿宋_GB2312" w:hAnsi="仿宋" w:eastAsia="仿宋_GB2312" w:cs="仿宋"/>
                <w:color w:val="000000" w:themeColor="text1"/>
                <w:sz w:val="20"/>
                <w:szCs w:val="20"/>
                <w14:textFill>
                  <w14:solidFill>
                    <w14:schemeClr w14:val="tx1"/>
                  </w14:solidFill>
                </w14:textFill>
              </w:rPr>
              <w:t>应急管理</w:t>
            </w:r>
            <w:r>
              <w:rPr>
                <w:rFonts w:hint="eastAsia" w:ascii="仿宋_GB2312" w:hAnsi="仿宋" w:eastAsia="仿宋_GB2312" w:cs="仿宋"/>
                <w:color w:val="000000" w:themeColor="text1"/>
                <w:sz w:val="20"/>
                <w:szCs w:val="20"/>
                <w:lang w:eastAsia="zh-CN"/>
                <w14:textFill>
                  <w14:solidFill>
                    <w14:schemeClr w14:val="tx1"/>
                  </w14:solidFill>
                </w14:textFill>
              </w:rPr>
              <w:t>局</w:t>
            </w:r>
          </w:p>
          <w:p w14:paraId="0420FB3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52E583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85227A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734DA3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3A8F1FA">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4ABCCD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5C696AE">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955890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D8F513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B96214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53A81BA">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490840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8151F5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C9ACBEA">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799879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572CB3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176E7C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CDBF55A">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ABF6CA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A329028">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513104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A876C18">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5A69805">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82ED72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F76054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6873AA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699293E">
            <w:pPr>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w:t>
            </w:r>
            <w:r>
              <w:rPr>
                <w:rFonts w:hint="eastAsia" w:ascii="仿宋_GB2312" w:hAnsi="仿宋" w:eastAsia="仿宋_GB2312" w:cs="仿宋"/>
                <w:color w:val="000000" w:themeColor="text1"/>
                <w:sz w:val="20"/>
                <w:szCs w:val="20"/>
                <w14:textFill>
                  <w14:solidFill>
                    <w14:schemeClr w14:val="tx1"/>
                  </w14:solidFill>
                </w14:textFill>
              </w:rPr>
              <w:t>应急管理</w:t>
            </w:r>
            <w:r>
              <w:rPr>
                <w:rFonts w:hint="eastAsia" w:ascii="仿宋_GB2312" w:hAnsi="仿宋" w:eastAsia="仿宋_GB2312" w:cs="仿宋"/>
                <w:color w:val="000000" w:themeColor="text1"/>
                <w:sz w:val="20"/>
                <w:szCs w:val="20"/>
                <w:lang w:eastAsia="zh-CN"/>
                <w14:textFill>
                  <w14:solidFill>
                    <w14:schemeClr w14:val="tx1"/>
                  </w14:solidFill>
                </w14:textFill>
              </w:rPr>
              <w:t>局</w:t>
            </w:r>
          </w:p>
          <w:p w14:paraId="7C89D75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C5A43C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F6FED5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565963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1A827D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B8D62C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7AC134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CA9324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0E2701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9DCAA7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8564F4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CE27D9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B23F92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59DD8BA">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BD764B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A68FA7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7D35BD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DC1E17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071F7E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82F3AA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D5A985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44CA98D">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DF5649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D29D33E">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B4A82AB">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4E12FFC">
            <w:pPr>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w:t>
            </w:r>
            <w:r>
              <w:rPr>
                <w:rFonts w:hint="eastAsia" w:ascii="仿宋_GB2312" w:hAnsi="仿宋" w:eastAsia="仿宋_GB2312" w:cs="仿宋"/>
                <w:color w:val="000000" w:themeColor="text1"/>
                <w:sz w:val="20"/>
                <w:szCs w:val="20"/>
                <w14:textFill>
                  <w14:solidFill>
                    <w14:schemeClr w14:val="tx1"/>
                  </w14:solidFill>
                </w14:textFill>
              </w:rPr>
              <w:t>应急管理</w:t>
            </w:r>
            <w:r>
              <w:rPr>
                <w:rFonts w:hint="eastAsia" w:ascii="仿宋_GB2312" w:hAnsi="仿宋" w:eastAsia="仿宋_GB2312" w:cs="仿宋"/>
                <w:color w:val="000000" w:themeColor="text1"/>
                <w:sz w:val="20"/>
                <w:szCs w:val="20"/>
                <w:lang w:eastAsia="zh-CN"/>
                <w14:textFill>
                  <w14:solidFill>
                    <w14:schemeClr w14:val="tx1"/>
                  </w14:solidFill>
                </w14:textFill>
              </w:rPr>
              <w:t>局</w:t>
            </w:r>
          </w:p>
          <w:p w14:paraId="49C5DF6D">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473BA05">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543C46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C6980E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B511D4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7F9EE5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1FA317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73F15EF">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D1C832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87770FB">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B25FA0D">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3A8655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ED84C2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9979ED0">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BF754CB">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F3B2BA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E5D3D6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957E7C2">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624D12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F3C0EFE">
            <w:pPr>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w:t>
            </w:r>
            <w:r>
              <w:rPr>
                <w:rFonts w:hint="eastAsia" w:ascii="仿宋_GB2312" w:hAnsi="仿宋" w:eastAsia="仿宋_GB2312" w:cs="仿宋"/>
                <w:color w:val="000000" w:themeColor="text1"/>
                <w:sz w:val="20"/>
                <w:szCs w:val="20"/>
                <w14:textFill>
                  <w14:solidFill>
                    <w14:schemeClr w14:val="tx1"/>
                  </w14:solidFill>
                </w14:textFill>
              </w:rPr>
              <w:t>应急管理</w:t>
            </w:r>
            <w:r>
              <w:rPr>
                <w:rFonts w:hint="eastAsia" w:ascii="仿宋_GB2312" w:hAnsi="仿宋" w:eastAsia="仿宋_GB2312" w:cs="仿宋"/>
                <w:color w:val="000000" w:themeColor="text1"/>
                <w:sz w:val="20"/>
                <w:szCs w:val="20"/>
                <w:lang w:eastAsia="zh-CN"/>
                <w14:textFill>
                  <w14:solidFill>
                    <w14:schemeClr w14:val="tx1"/>
                  </w14:solidFill>
                </w14:textFill>
              </w:rPr>
              <w:t>局</w:t>
            </w:r>
          </w:p>
          <w:p w14:paraId="43372B7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680F6B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5B13470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E454F4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2DC022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96E8BB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45E7258">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DFBC20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FB10B3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6A2E623C">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4E3538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154F5E7">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89D9511">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05204F5B">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13613A3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DB44AF6">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3F3B053D">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45A11F8">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F13A3C3">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43496364">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75841ED">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785294F9">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p>
          <w:p w14:paraId="26D5DD45">
            <w:pPr>
              <w:widowControl w:val="0"/>
              <w:kinsoku/>
              <w:topLinePunct/>
              <w:autoSpaceDE/>
              <w:autoSpaceDN/>
              <w:spacing w:line="300" w:lineRule="exact"/>
              <w:jc w:val="both"/>
              <w:rPr>
                <w:rFonts w:hint="eastAsia"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市应急管理局</w:t>
            </w:r>
          </w:p>
          <w:p w14:paraId="2043BF0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r>
      <w:tr w14:paraId="340B6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198" w:hRule="atLeast"/>
          <w:jc w:val="center"/>
        </w:trPr>
        <w:tc>
          <w:tcPr>
            <w:tcW w:w="534" w:type="dxa"/>
            <w:vAlign w:val="center"/>
          </w:tcPr>
          <w:p w14:paraId="5961BC13">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217C2D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2093" w:type="dxa"/>
            <w:vAlign w:val="center"/>
          </w:tcPr>
          <w:p w14:paraId="2A6BBCD5">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生产经营单位未制定生产安全事故应急救援预案、未定期组织应急救援预案演练、未对从业人员进行应急教育和培训</w:t>
            </w:r>
          </w:p>
        </w:tc>
        <w:tc>
          <w:tcPr>
            <w:tcW w:w="1433" w:type="dxa"/>
            <w:vAlign w:val="center"/>
          </w:tcPr>
          <w:p w14:paraId="6FE39A51">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7CD613CA">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69635C8E">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2A121475">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0D68715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5595DCBE">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《生产安全事故应急条例》（国务院令第708号）</w:t>
            </w:r>
          </w:p>
        </w:tc>
        <w:tc>
          <w:tcPr>
            <w:tcW w:w="906" w:type="dxa"/>
            <w:vMerge w:val="continue"/>
            <w:vAlign w:val="center"/>
          </w:tcPr>
          <w:p w14:paraId="498A4FE6">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p>
        </w:tc>
      </w:tr>
      <w:tr w14:paraId="0E23E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18" w:hRule="atLeast"/>
          <w:jc w:val="center"/>
        </w:trPr>
        <w:tc>
          <w:tcPr>
            <w:tcW w:w="534" w:type="dxa"/>
            <w:vAlign w:val="center"/>
          </w:tcPr>
          <w:p w14:paraId="78C683C5">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lang w:eastAsia="zh-CN"/>
                <w14:textFill>
                  <w14:solidFill>
                    <w14:schemeClr w14:val="tx1"/>
                  </w14:solidFill>
                </w14:textFill>
              </w:rPr>
            </w:pPr>
          </w:p>
        </w:tc>
        <w:tc>
          <w:tcPr>
            <w:tcW w:w="1006" w:type="dxa"/>
            <w:vAlign w:val="center"/>
          </w:tcPr>
          <w:p w14:paraId="7AA8F1A9">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2093" w:type="dxa"/>
            <w:vAlign w:val="center"/>
          </w:tcPr>
          <w:p w14:paraId="41EF9AF8">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生产经营单位未对应急救援器材、设备和物资进行经常性维护、保养，导致发生严重生产安全事故或者生产安全事故危害扩大，或者在本单位发生生产安全事故后未立即采取相应的应急救援措施，造成严重后果的</w:t>
            </w:r>
          </w:p>
        </w:tc>
        <w:tc>
          <w:tcPr>
            <w:tcW w:w="1433" w:type="dxa"/>
            <w:vAlign w:val="center"/>
          </w:tcPr>
          <w:p w14:paraId="3A68DCD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7D210E2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0FF3F89E">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3C4D3727">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5685A39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1F0F243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《中华人民共和国突发事件应对法》</w:t>
            </w:r>
          </w:p>
          <w:p w14:paraId="68A6999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《生产安全事故应急条例》（国务院令第708号）</w:t>
            </w:r>
          </w:p>
        </w:tc>
        <w:tc>
          <w:tcPr>
            <w:tcW w:w="906" w:type="dxa"/>
            <w:vMerge w:val="continue"/>
            <w:vAlign w:val="center"/>
          </w:tcPr>
          <w:p w14:paraId="49510D09">
            <w:pPr>
              <w:widowControl w:val="0"/>
              <w:kinsoku/>
              <w:topLinePunct/>
              <w:autoSpaceDE/>
              <w:autoSpaceDN/>
              <w:spacing w:line="300" w:lineRule="exact"/>
              <w:jc w:val="both"/>
              <w:rPr>
                <w:rFonts w:ascii="仿宋_GB2312" w:hAnsi="浠垮畫" w:eastAsia="仿宋_GB2312"/>
                <w:color w:val="000000" w:themeColor="text1"/>
                <w:sz w:val="20"/>
                <w:szCs w:val="20"/>
                <w:lang w:eastAsia="zh-CN"/>
                <w14:textFill>
                  <w14:solidFill>
                    <w14:schemeClr w14:val="tx1"/>
                  </w14:solidFill>
                </w14:textFill>
              </w:rPr>
            </w:pPr>
          </w:p>
        </w:tc>
      </w:tr>
      <w:tr w14:paraId="34FBD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06" w:hRule="atLeast"/>
          <w:jc w:val="center"/>
        </w:trPr>
        <w:tc>
          <w:tcPr>
            <w:tcW w:w="534" w:type="dxa"/>
            <w:vAlign w:val="center"/>
          </w:tcPr>
          <w:p w14:paraId="31CADAC4">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lang w:eastAsia="zh-CN"/>
                <w14:textFill>
                  <w14:solidFill>
                    <w14:schemeClr w14:val="tx1"/>
                  </w14:solidFill>
                </w14:textFill>
              </w:rPr>
            </w:pPr>
          </w:p>
        </w:tc>
        <w:tc>
          <w:tcPr>
            <w:tcW w:w="1006" w:type="dxa"/>
            <w:vAlign w:val="center"/>
          </w:tcPr>
          <w:p w14:paraId="580138AF">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2093" w:type="dxa"/>
            <w:vAlign w:val="center"/>
          </w:tcPr>
          <w:p w14:paraId="196F7A6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生产经营单位主要负责人对本单位安全生产负有的7项职责</w:t>
            </w:r>
          </w:p>
        </w:tc>
        <w:tc>
          <w:tcPr>
            <w:tcW w:w="1433" w:type="dxa"/>
            <w:vAlign w:val="center"/>
          </w:tcPr>
          <w:p w14:paraId="19C8E84C">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4E2D4C8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419DE8A4">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05D142F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4A469A65">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《中华人民共和国安全生产法》（第二十一条）</w:t>
            </w:r>
          </w:p>
        </w:tc>
        <w:tc>
          <w:tcPr>
            <w:tcW w:w="906" w:type="dxa"/>
            <w:vMerge w:val="continue"/>
            <w:vAlign w:val="center"/>
          </w:tcPr>
          <w:p w14:paraId="7F547FBF">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1B373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18" w:hRule="atLeast"/>
          <w:jc w:val="center"/>
        </w:trPr>
        <w:tc>
          <w:tcPr>
            <w:tcW w:w="534" w:type="dxa"/>
            <w:vAlign w:val="center"/>
          </w:tcPr>
          <w:p w14:paraId="5E1BE430">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lang w:eastAsia="zh-CN"/>
                <w14:textFill>
                  <w14:solidFill>
                    <w14:schemeClr w14:val="tx1"/>
                  </w14:solidFill>
                </w14:textFill>
              </w:rPr>
            </w:pPr>
          </w:p>
        </w:tc>
        <w:tc>
          <w:tcPr>
            <w:tcW w:w="1006" w:type="dxa"/>
            <w:vAlign w:val="center"/>
          </w:tcPr>
          <w:p w14:paraId="27D9328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2093" w:type="dxa"/>
            <w:vAlign w:val="center"/>
          </w:tcPr>
          <w:p w14:paraId="07CE441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生产经营单位履行《中华人民共和国安全生产法》第二十四条规定情况</w:t>
            </w:r>
          </w:p>
        </w:tc>
        <w:tc>
          <w:tcPr>
            <w:tcW w:w="1433" w:type="dxa"/>
            <w:vAlign w:val="center"/>
          </w:tcPr>
          <w:p w14:paraId="2FB20A9D">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1C1D4DF9">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7D0105E1">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0B04BFA6">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76FBA9C0">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《中华人民共和国安全生产法》（第二十四条）</w:t>
            </w:r>
          </w:p>
        </w:tc>
        <w:tc>
          <w:tcPr>
            <w:tcW w:w="906" w:type="dxa"/>
            <w:vMerge w:val="continue"/>
            <w:vAlign w:val="center"/>
          </w:tcPr>
          <w:p w14:paraId="097DA81E">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1771A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706" w:hRule="atLeast"/>
          <w:jc w:val="center"/>
        </w:trPr>
        <w:tc>
          <w:tcPr>
            <w:tcW w:w="534" w:type="dxa"/>
            <w:vAlign w:val="center"/>
          </w:tcPr>
          <w:p w14:paraId="7848042F">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6A916E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2093" w:type="dxa"/>
            <w:vAlign w:val="center"/>
          </w:tcPr>
          <w:p w14:paraId="04A60598">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生产经营单位安全生产管理人员履行《中华人民共和国安全生产法》第二十五条规定情况</w:t>
            </w:r>
          </w:p>
        </w:tc>
        <w:tc>
          <w:tcPr>
            <w:tcW w:w="1433" w:type="dxa"/>
            <w:vAlign w:val="center"/>
          </w:tcPr>
          <w:p w14:paraId="38E81559">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3B3023C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67810BD7">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37173D0F">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60920F7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《中华人民共和国安全生产法》（第二十五条）</w:t>
            </w:r>
          </w:p>
        </w:tc>
        <w:tc>
          <w:tcPr>
            <w:tcW w:w="906" w:type="dxa"/>
            <w:vMerge w:val="continue"/>
            <w:vAlign w:val="center"/>
          </w:tcPr>
          <w:p w14:paraId="01318000">
            <w:pPr>
              <w:widowControl w:val="0"/>
              <w:kinsoku/>
              <w:topLinePunct/>
              <w:autoSpaceDE/>
              <w:autoSpaceDN/>
              <w:spacing w:line="300" w:lineRule="exact"/>
              <w:jc w:val="both"/>
              <w:rPr>
                <w:rFonts w:ascii="仿宋_GB2312" w:hAnsi="浠垮畫" w:eastAsia="仿宋_GB2312"/>
                <w:color w:val="000000" w:themeColor="text1"/>
                <w:sz w:val="20"/>
                <w:szCs w:val="20"/>
                <w:lang w:eastAsia="zh-CN"/>
                <w14:textFill>
                  <w14:solidFill>
                    <w14:schemeClr w14:val="tx1"/>
                  </w14:solidFill>
                </w14:textFill>
              </w:rPr>
            </w:pPr>
          </w:p>
        </w:tc>
      </w:tr>
      <w:tr w14:paraId="50C7A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10" w:hRule="atLeast"/>
          <w:jc w:val="center"/>
        </w:trPr>
        <w:tc>
          <w:tcPr>
            <w:tcW w:w="534" w:type="dxa"/>
            <w:vAlign w:val="center"/>
          </w:tcPr>
          <w:p w14:paraId="1B70C3C7">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D6951DE">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2093" w:type="dxa"/>
            <w:vAlign w:val="center"/>
          </w:tcPr>
          <w:p w14:paraId="1CCCCDC5">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生产经营单位经停产停业整顿，仍不具备法律、行政法规和国家标准或者行业标准规定的安全生产条件</w:t>
            </w:r>
          </w:p>
        </w:tc>
        <w:tc>
          <w:tcPr>
            <w:tcW w:w="1433" w:type="dxa"/>
            <w:vAlign w:val="center"/>
          </w:tcPr>
          <w:p w14:paraId="7BBC111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4F293DD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2E3C60BA">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6388B0D2">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13391745">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《中华人民共和国安全生产法》（第一百一十三条第二款）</w:t>
            </w:r>
          </w:p>
        </w:tc>
        <w:tc>
          <w:tcPr>
            <w:tcW w:w="906" w:type="dxa"/>
            <w:vMerge w:val="continue"/>
            <w:vAlign w:val="center"/>
          </w:tcPr>
          <w:p w14:paraId="74E0936F">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4349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67" w:hRule="atLeast"/>
          <w:jc w:val="center"/>
        </w:trPr>
        <w:tc>
          <w:tcPr>
            <w:tcW w:w="534" w:type="dxa"/>
            <w:vAlign w:val="center"/>
          </w:tcPr>
          <w:p w14:paraId="054E0749">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370B22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2093" w:type="dxa"/>
            <w:vAlign w:val="center"/>
          </w:tcPr>
          <w:p w14:paraId="5681C416">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危险化学品的生产、储存、装卸单位以及矿山、金属冶炼单位应当有注册安全工程师从事安全生产管理工作</w:t>
            </w:r>
          </w:p>
        </w:tc>
        <w:tc>
          <w:tcPr>
            <w:tcW w:w="1433" w:type="dxa"/>
            <w:vAlign w:val="center"/>
          </w:tcPr>
          <w:p w14:paraId="70D3EA45">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2C88C739">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05E24BD9">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0853035E">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县级以上应急管理部门或煤矿安全监管部门</w:t>
            </w:r>
          </w:p>
        </w:tc>
        <w:tc>
          <w:tcPr>
            <w:tcW w:w="4494" w:type="dxa"/>
            <w:vAlign w:val="center"/>
          </w:tcPr>
          <w:p w14:paraId="71A51A75">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《中华人民共和国安全生产法》（第二十七条、第九十七条）</w:t>
            </w:r>
          </w:p>
          <w:p w14:paraId="5A629C7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《注册安全工程师管理规定》（第六条）</w:t>
            </w:r>
          </w:p>
        </w:tc>
        <w:tc>
          <w:tcPr>
            <w:tcW w:w="906" w:type="dxa"/>
            <w:vMerge w:val="continue"/>
            <w:vAlign w:val="center"/>
          </w:tcPr>
          <w:p w14:paraId="4C0C9D6F">
            <w:pPr>
              <w:widowControl w:val="0"/>
              <w:kinsoku/>
              <w:topLinePunct/>
              <w:autoSpaceDE/>
              <w:autoSpaceDN/>
              <w:spacing w:line="300" w:lineRule="exact"/>
              <w:jc w:val="both"/>
              <w:rPr>
                <w:rFonts w:ascii="仿宋_GB2312" w:hAnsi="浠垮畫" w:eastAsia="仿宋_GB2312"/>
                <w:color w:val="000000" w:themeColor="text1"/>
                <w:sz w:val="20"/>
                <w:szCs w:val="20"/>
                <w:lang w:eastAsia="zh-CN"/>
                <w14:textFill>
                  <w14:solidFill>
                    <w14:schemeClr w14:val="tx1"/>
                  </w14:solidFill>
                </w14:textFill>
              </w:rPr>
            </w:pPr>
          </w:p>
        </w:tc>
      </w:tr>
      <w:tr w14:paraId="221B3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2472E90E">
            <w:pPr>
              <w:widowControl w:val="0"/>
              <w:numPr>
                <w:ilvl w:val="0"/>
                <w:numId w:val="1"/>
              </w:numPr>
              <w:kinsoku/>
              <w:topLinePunct/>
              <w:autoSpaceDE/>
              <w:autoSpaceDN/>
              <w:spacing w:line="300" w:lineRule="exact"/>
              <w:ind w:left="454" w:leftChars="0" w:hanging="454" w:firstLineChars="0"/>
              <w:jc w:val="both"/>
              <w:rPr>
                <w:rFonts w:ascii="仿宋_GB2312" w:hAnsi="仿宋_GB2312" w:eastAsia="仿宋_GB2312" w:cs="仿宋_GB2312"/>
                <w:color w:val="000000" w:themeColor="text1"/>
                <w:sz w:val="20"/>
                <w:szCs w:val="20"/>
                <w:lang w:eastAsia="zh-CN"/>
                <w14:textFill>
                  <w14:solidFill>
                    <w14:schemeClr w14:val="tx1"/>
                  </w14:solidFill>
                </w14:textFill>
              </w:rPr>
            </w:pPr>
          </w:p>
        </w:tc>
        <w:tc>
          <w:tcPr>
            <w:tcW w:w="1006" w:type="dxa"/>
            <w:vAlign w:val="center"/>
          </w:tcPr>
          <w:p w14:paraId="3BBE744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2093" w:type="dxa"/>
            <w:vAlign w:val="center"/>
          </w:tcPr>
          <w:p w14:paraId="214EE75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生产经营单位未建立健全特种作业人员档案</w:t>
            </w:r>
          </w:p>
        </w:tc>
        <w:tc>
          <w:tcPr>
            <w:tcW w:w="1433" w:type="dxa"/>
            <w:vAlign w:val="center"/>
          </w:tcPr>
          <w:p w14:paraId="07E19019">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06A77D0D">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2FE805D5">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6015E47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503FF8B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《特种作业人员安全技术培训考核管理规定》第三十八条</w:t>
            </w:r>
          </w:p>
        </w:tc>
        <w:tc>
          <w:tcPr>
            <w:tcW w:w="906" w:type="dxa"/>
            <w:vMerge w:val="continue"/>
            <w:vAlign w:val="center"/>
          </w:tcPr>
          <w:p w14:paraId="761DB29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r>
      <w:tr w14:paraId="4910A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58" w:hRule="atLeast"/>
          <w:jc w:val="center"/>
        </w:trPr>
        <w:tc>
          <w:tcPr>
            <w:tcW w:w="534" w:type="dxa"/>
            <w:vAlign w:val="center"/>
          </w:tcPr>
          <w:p w14:paraId="2C387D89">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1F57AAE">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2093" w:type="dxa"/>
            <w:vAlign w:val="center"/>
          </w:tcPr>
          <w:p w14:paraId="5CD8E1E8">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生产经营单位使用未取得特种作业操作证的特种作业人员上岗作业的</w:t>
            </w:r>
          </w:p>
        </w:tc>
        <w:tc>
          <w:tcPr>
            <w:tcW w:w="1433" w:type="dxa"/>
            <w:vAlign w:val="center"/>
          </w:tcPr>
          <w:p w14:paraId="5605D58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6D0F159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2277D7D9">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566AEF78">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3AF8CBE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《特种作业人员安全技术培训考核管理规定》第三十九条</w:t>
            </w:r>
          </w:p>
        </w:tc>
        <w:tc>
          <w:tcPr>
            <w:tcW w:w="906" w:type="dxa"/>
            <w:vMerge w:val="continue"/>
            <w:vAlign w:val="center"/>
          </w:tcPr>
          <w:p w14:paraId="44F987AF">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28CC0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48" w:hRule="atLeast"/>
          <w:jc w:val="center"/>
        </w:trPr>
        <w:tc>
          <w:tcPr>
            <w:tcW w:w="534" w:type="dxa"/>
            <w:vAlign w:val="center"/>
          </w:tcPr>
          <w:p w14:paraId="5D16774F">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1879AF9">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2093" w:type="dxa"/>
            <w:vAlign w:val="center"/>
          </w:tcPr>
          <w:p w14:paraId="21F9E34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生产经营单位非法印制、伪造、倒卖特种作业操作证，或者使用非法印制、伪造、倒卖的特种作业操作证的</w:t>
            </w:r>
          </w:p>
        </w:tc>
        <w:tc>
          <w:tcPr>
            <w:tcW w:w="1433" w:type="dxa"/>
            <w:vAlign w:val="center"/>
          </w:tcPr>
          <w:p w14:paraId="61C484BF">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61DBB209">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076D8F3E">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548E8978">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694E834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《特种作业人员安全技术培训考核管理规定》第四十条</w:t>
            </w:r>
          </w:p>
        </w:tc>
        <w:tc>
          <w:tcPr>
            <w:tcW w:w="906" w:type="dxa"/>
            <w:vMerge w:val="continue"/>
            <w:vAlign w:val="center"/>
          </w:tcPr>
          <w:p w14:paraId="4E1C55A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030A5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00" w:hRule="atLeast"/>
          <w:jc w:val="center"/>
        </w:trPr>
        <w:tc>
          <w:tcPr>
            <w:tcW w:w="534" w:type="dxa"/>
            <w:vAlign w:val="center"/>
          </w:tcPr>
          <w:p w14:paraId="116A1DAF">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F1B6F7C">
            <w:pPr>
              <w:widowControl w:val="0"/>
              <w:kinsoku/>
              <w:topLinePunct/>
              <w:autoSpaceDE/>
              <w:autoSpaceDN/>
              <w:spacing w:line="300" w:lineRule="exact"/>
              <w:jc w:val="both"/>
              <w:rPr>
                <w:rFonts w:ascii="仿宋_GB2312" w:hAnsi="浠垮畫" w:eastAsia="仿宋_GB2312"/>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2093" w:type="dxa"/>
            <w:vAlign w:val="center"/>
          </w:tcPr>
          <w:p w14:paraId="74204728">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特种作业人员伪造、涂改特种作业操作证或者使用伪造的特种作业操作证的</w:t>
            </w:r>
          </w:p>
        </w:tc>
        <w:tc>
          <w:tcPr>
            <w:tcW w:w="1433" w:type="dxa"/>
            <w:vAlign w:val="center"/>
          </w:tcPr>
          <w:p w14:paraId="2D0FD5B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231958B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385BBFFC">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1C18C1E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09049BF7">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《特种作业人员安全技术培训考核管理规定》第四十一条</w:t>
            </w:r>
          </w:p>
        </w:tc>
        <w:tc>
          <w:tcPr>
            <w:tcW w:w="906" w:type="dxa"/>
            <w:vMerge w:val="continue"/>
            <w:vAlign w:val="center"/>
          </w:tcPr>
          <w:p w14:paraId="54BD0BB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14ACD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99" w:hRule="atLeast"/>
          <w:jc w:val="center"/>
        </w:trPr>
        <w:tc>
          <w:tcPr>
            <w:tcW w:w="534" w:type="dxa"/>
            <w:vAlign w:val="center"/>
          </w:tcPr>
          <w:p w14:paraId="72F0C190">
            <w:pPr>
              <w:widowControl w:val="0"/>
              <w:numPr>
                <w:ilvl w:val="0"/>
                <w:numId w:val="1"/>
              </w:numPr>
              <w:kinsoku/>
              <w:topLinePunct/>
              <w:autoSpaceDE/>
              <w:autoSpaceDN/>
              <w:spacing w:line="300" w:lineRule="exact"/>
              <w:ind w:left="454" w:leftChars="0" w:hanging="454" w:firstLineChars="0"/>
              <w:jc w:val="both"/>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171B96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2093" w:type="dxa"/>
            <w:vAlign w:val="center"/>
          </w:tcPr>
          <w:p w14:paraId="7B2605F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生产经营单位存在的2种情形</w:t>
            </w:r>
          </w:p>
        </w:tc>
        <w:tc>
          <w:tcPr>
            <w:tcW w:w="1433" w:type="dxa"/>
            <w:vAlign w:val="center"/>
          </w:tcPr>
          <w:p w14:paraId="705E981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003CD5D0">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49A80304">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291028AE">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37533CEE">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《生产经营单位安全培训规定》第二十九条</w:t>
            </w:r>
          </w:p>
        </w:tc>
        <w:tc>
          <w:tcPr>
            <w:tcW w:w="906" w:type="dxa"/>
            <w:vMerge w:val="continue"/>
            <w:vAlign w:val="center"/>
          </w:tcPr>
          <w:p w14:paraId="403074CE">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44229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80" w:hRule="atLeast"/>
          <w:jc w:val="center"/>
        </w:trPr>
        <w:tc>
          <w:tcPr>
            <w:tcW w:w="534" w:type="dxa"/>
            <w:vAlign w:val="center"/>
          </w:tcPr>
          <w:p w14:paraId="7B242FF8">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0573BC0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2093" w:type="dxa"/>
            <w:vAlign w:val="center"/>
          </w:tcPr>
          <w:p w14:paraId="36859EE5">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生产经营单位存在的4种情形</w:t>
            </w:r>
          </w:p>
        </w:tc>
        <w:tc>
          <w:tcPr>
            <w:tcW w:w="1433" w:type="dxa"/>
            <w:vAlign w:val="center"/>
          </w:tcPr>
          <w:p w14:paraId="2CA23B5A">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3F12A6A1">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28F46677">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2E9E45C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53511876">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《生产经营单位安全培训规定》第三十条</w:t>
            </w:r>
          </w:p>
        </w:tc>
        <w:tc>
          <w:tcPr>
            <w:tcW w:w="906" w:type="dxa"/>
            <w:vMerge w:val="continue"/>
            <w:vAlign w:val="center"/>
          </w:tcPr>
          <w:p w14:paraId="01F915B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0E281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86" w:hRule="atLeast"/>
          <w:jc w:val="center"/>
        </w:trPr>
        <w:tc>
          <w:tcPr>
            <w:tcW w:w="534" w:type="dxa"/>
            <w:vAlign w:val="center"/>
          </w:tcPr>
          <w:p w14:paraId="212D148A">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8FEF9E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w:t>
            </w:r>
          </w:p>
          <w:p w14:paraId="606823EE">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单位</w:t>
            </w:r>
          </w:p>
        </w:tc>
        <w:tc>
          <w:tcPr>
            <w:tcW w:w="2093" w:type="dxa"/>
            <w:vAlign w:val="center"/>
          </w:tcPr>
          <w:p w14:paraId="0EE59C5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生产经营单位违反陕西省安全生产条例第二十一条规定</w:t>
            </w:r>
          </w:p>
        </w:tc>
        <w:tc>
          <w:tcPr>
            <w:tcW w:w="1433" w:type="dxa"/>
            <w:vAlign w:val="center"/>
          </w:tcPr>
          <w:p w14:paraId="0C556299">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55B33F8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1291CCB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34750262">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66E6DDE8">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《陕西省安全生产条例》第二十一条</w:t>
            </w:r>
          </w:p>
        </w:tc>
        <w:tc>
          <w:tcPr>
            <w:tcW w:w="906" w:type="dxa"/>
            <w:vMerge w:val="continue"/>
            <w:vAlign w:val="center"/>
          </w:tcPr>
          <w:p w14:paraId="719F8714">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4DADB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22" w:hRule="atLeast"/>
          <w:jc w:val="center"/>
        </w:trPr>
        <w:tc>
          <w:tcPr>
            <w:tcW w:w="534" w:type="dxa"/>
            <w:vAlign w:val="center"/>
          </w:tcPr>
          <w:p w14:paraId="63534730">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684F5AA">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w:t>
            </w:r>
          </w:p>
          <w:p w14:paraId="028F850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单位</w:t>
            </w:r>
          </w:p>
        </w:tc>
        <w:tc>
          <w:tcPr>
            <w:tcW w:w="2093" w:type="dxa"/>
            <w:vAlign w:val="center"/>
          </w:tcPr>
          <w:p w14:paraId="011C876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生产经营单位或者尾矿库管理单位违反《尾矿库安全监督管理规定》第八条第二款、第十九条、第二十条、第二十一条、第二十二条、第二十四条、第二十六条、第二十九条第一款规定的</w:t>
            </w:r>
          </w:p>
        </w:tc>
        <w:tc>
          <w:tcPr>
            <w:tcW w:w="1433" w:type="dxa"/>
            <w:vAlign w:val="center"/>
          </w:tcPr>
          <w:p w14:paraId="2799666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07E51D14">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6902AF0D">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0F1EAC4A">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1675EC10">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4D5CA5A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《矿山安全法》</w:t>
            </w:r>
          </w:p>
          <w:p w14:paraId="15C8348E">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《尾矿库安全监督管理规定》</w:t>
            </w:r>
          </w:p>
        </w:tc>
        <w:tc>
          <w:tcPr>
            <w:tcW w:w="906" w:type="dxa"/>
            <w:vMerge w:val="continue"/>
            <w:vAlign w:val="center"/>
          </w:tcPr>
          <w:p w14:paraId="793A3C0C">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457B8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98" w:hRule="atLeast"/>
          <w:jc w:val="center"/>
        </w:trPr>
        <w:tc>
          <w:tcPr>
            <w:tcW w:w="534" w:type="dxa"/>
            <w:vAlign w:val="center"/>
          </w:tcPr>
          <w:p w14:paraId="4A8D1B30">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16DAC57">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w:t>
            </w:r>
          </w:p>
          <w:p w14:paraId="72FF40AC">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单位</w:t>
            </w:r>
          </w:p>
        </w:tc>
        <w:tc>
          <w:tcPr>
            <w:tcW w:w="2093" w:type="dxa"/>
            <w:vAlign w:val="center"/>
          </w:tcPr>
          <w:p w14:paraId="1596D56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生产经营单位或者尾矿库管理单位违反《尾矿库安全监督管理规定》第十八条规定的</w:t>
            </w:r>
          </w:p>
        </w:tc>
        <w:tc>
          <w:tcPr>
            <w:tcW w:w="1433" w:type="dxa"/>
            <w:vAlign w:val="center"/>
          </w:tcPr>
          <w:p w14:paraId="09E19E1E">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2B9D3FC1">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3A15663D">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79CE529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19944122">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753F194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《矿山安全法》</w:t>
            </w:r>
          </w:p>
          <w:p w14:paraId="75A9B8D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《尾矿库安全监督管理规定》第四十条</w:t>
            </w:r>
          </w:p>
        </w:tc>
        <w:tc>
          <w:tcPr>
            <w:tcW w:w="906" w:type="dxa"/>
            <w:vMerge w:val="continue"/>
            <w:vAlign w:val="center"/>
          </w:tcPr>
          <w:p w14:paraId="280DD34E">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0E60C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63" w:hRule="atLeast"/>
          <w:jc w:val="center"/>
        </w:trPr>
        <w:tc>
          <w:tcPr>
            <w:tcW w:w="534" w:type="dxa"/>
            <w:vAlign w:val="center"/>
          </w:tcPr>
          <w:p w14:paraId="5E464761">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762178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w:t>
            </w:r>
          </w:p>
          <w:p w14:paraId="5213DF7C">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单位</w:t>
            </w:r>
          </w:p>
        </w:tc>
        <w:tc>
          <w:tcPr>
            <w:tcW w:w="2093" w:type="dxa"/>
            <w:vAlign w:val="center"/>
          </w:tcPr>
          <w:p w14:paraId="4D5AE0C6">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生产经营单位违反《尾矿库安全监督管理规定》第二十八条第一款规定不主动实施闭库的</w:t>
            </w:r>
          </w:p>
        </w:tc>
        <w:tc>
          <w:tcPr>
            <w:tcW w:w="1433" w:type="dxa"/>
            <w:vAlign w:val="center"/>
          </w:tcPr>
          <w:p w14:paraId="302C9627">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60BE19E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08309ECA">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0E46945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495780D8">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247F592F">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《矿山安全法》</w:t>
            </w:r>
          </w:p>
          <w:p w14:paraId="2A9AF6D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《尾矿库安全监督管理规定》第四十条</w:t>
            </w:r>
          </w:p>
        </w:tc>
        <w:tc>
          <w:tcPr>
            <w:tcW w:w="906" w:type="dxa"/>
            <w:vMerge w:val="continue"/>
            <w:vAlign w:val="center"/>
          </w:tcPr>
          <w:p w14:paraId="7BF602E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4BFEF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08" w:hRule="atLeast"/>
          <w:jc w:val="center"/>
        </w:trPr>
        <w:tc>
          <w:tcPr>
            <w:tcW w:w="534" w:type="dxa"/>
            <w:vAlign w:val="center"/>
          </w:tcPr>
          <w:p w14:paraId="308FC1F3">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28C0032">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煤矿</w:t>
            </w:r>
          </w:p>
        </w:tc>
        <w:tc>
          <w:tcPr>
            <w:tcW w:w="2093" w:type="dxa"/>
            <w:vAlign w:val="center"/>
          </w:tcPr>
          <w:p w14:paraId="63A3665F">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安全管理人员和特种作业人员持证上岗</w:t>
            </w:r>
          </w:p>
        </w:tc>
        <w:tc>
          <w:tcPr>
            <w:tcW w:w="1433" w:type="dxa"/>
            <w:vAlign w:val="center"/>
          </w:tcPr>
          <w:p w14:paraId="4A6B518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5ADB7607">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1232C40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现场检查</w:t>
            </w:r>
          </w:p>
        </w:tc>
        <w:tc>
          <w:tcPr>
            <w:tcW w:w="1466" w:type="dxa"/>
            <w:vAlign w:val="center"/>
          </w:tcPr>
          <w:p w14:paraId="71844B6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779F085E">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440BF95F">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《中华人民共和国矿山安全法》</w:t>
            </w:r>
          </w:p>
          <w:p w14:paraId="0E79795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《煤矿安全生产条例》</w:t>
            </w:r>
          </w:p>
          <w:p w14:paraId="6C8EF310">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《安全生产培训管理办法》</w:t>
            </w:r>
          </w:p>
          <w:p w14:paraId="055D905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《煤矿安全培训规定》</w:t>
            </w:r>
          </w:p>
          <w:p w14:paraId="3155D2A7">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《煤矿安全规程》</w:t>
            </w:r>
          </w:p>
        </w:tc>
        <w:tc>
          <w:tcPr>
            <w:tcW w:w="906" w:type="dxa"/>
            <w:vMerge w:val="continue"/>
            <w:vAlign w:val="center"/>
          </w:tcPr>
          <w:p w14:paraId="6B4B458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0D633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51" w:hRule="atLeast"/>
          <w:jc w:val="center"/>
        </w:trPr>
        <w:tc>
          <w:tcPr>
            <w:tcW w:w="534" w:type="dxa"/>
            <w:vAlign w:val="center"/>
          </w:tcPr>
          <w:p w14:paraId="1AFDE133">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78D0097">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煤矿</w:t>
            </w:r>
          </w:p>
        </w:tc>
        <w:tc>
          <w:tcPr>
            <w:tcW w:w="2093" w:type="dxa"/>
            <w:vAlign w:val="center"/>
          </w:tcPr>
          <w:p w14:paraId="580B5ADD">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安全设施设备</w:t>
            </w:r>
          </w:p>
        </w:tc>
        <w:tc>
          <w:tcPr>
            <w:tcW w:w="1433" w:type="dxa"/>
            <w:vAlign w:val="center"/>
          </w:tcPr>
          <w:p w14:paraId="30A0E3B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78F7FF8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2D7CB921">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现场检查</w:t>
            </w:r>
          </w:p>
        </w:tc>
        <w:tc>
          <w:tcPr>
            <w:tcW w:w="1466" w:type="dxa"/>
            <w:vAlign w:val="center"/>
          </w:tcPr>
          <w:p w14:paraId="7867130A">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2EE4808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5114AFC5">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《中华人民共和国矿山安全法》</w:t>
            </w:r>
          </w:p>
          <w:p w14:paraId="10F04000">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《煤矿安全生产条例》</w:t>
            </w:r>
          </w:p>
          <w:p w14:paraId="744F4AD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《煤矿安全规程》</w:t>
            </w:r>
          </w:p>
        </w:tc>
        <w:tc>
          <w:tcPr>
            <w:tcW w:w="906" w:type="dxa"/>
            <w:vMerge w:val="continue"/>
            <w:vAlign w:val="center"/>
          </w:tcPr>
          <w:p w14:paraId="4E39BBC1">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29047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57D1B88D">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1267403">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煤矿</w:t>
            </w:r>
          </w:p>
        </w:tc>
        <w:tc>
          <w:tcPr>
            <w:tcW w:w="2093" w:type="dxa"/>
            <w:vAlign w:val="center"/>
          </w:tcPr>
          <w:p w14:paraId="33DFE2A7">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安全生产许可证</w:t>
            </w:r>
          </w:p>
        </w:tc>
        <w:tc>
          <w:tcPr>
            <w:tcW w:w="1433" w:type="dxa"/>
            <w:vAlign w:val="center"/>
          </w:tcPr>
          <w:p w14:paraId="596766F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5297EF5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683BBC41">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现场检查</w:t>
            </w:r>
          </w:p>
        </w:tc>
        <w:tc>
          <w:tcPr>
            <w:tcW w:w="1466" w:type="dxa"/>
            <w:vAlign w:val="center"/>
          </w:tcPr>
          <w:p w14:paraId="48E52D9E">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68FD3DF2">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4567CA36">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《中华人民共和国矿山安全法》</w:t>
            </w:r>
          </w:p>
          <w:p w14:paraId="0A5C17E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《煤矿安全生产条例》</w:t>
            </w:r>
          </w:p>
          <w:p w14:paraId="0D68B4E7">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《煤矿安全规程》</w:t>
            </w:r>
          </w:p>
          <w:p w14:paraId="18B41B92">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《安全生产许可证条例》</w:t>
            </w:r>
          </w:p>
          <w:p w14:paraId="23C6D935">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《煤矿企业安全生产许可证实施办法》</w:t>
            </w:r>
          </w:p>
        </w:tc>
        <w:tc>
          <w:tcPr>
            <w:tcW w:w="906" w:type="dxa"/>
            <w:vMerge w:val="continue"/>
            <w:vAlign w:val="center"/>
          </w:tcPr>
          <w:p w14:paraId="3EE57FD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22630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227788A3">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E3288DB">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煤矿</w:t>
            </w:r>
          </w:p>
        </w:tc>
        <w:tc>
          <w:tcPr>
            <w:tcW w:w="2093" w:type="dxa"/>
            <w:vAlign w:val="center"/>
          </w:tcPr>
          <w:p w14:paraId="3C8D3832">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超能力、超强度或者超定员组织生产的</w:t>
            </w:r>
          </w:p>
        </w:tc>
        <w:tc>
          <w:tcPr>
            <w:tcW w:w="1433" w:type="dxa"/>
            <w:vAlign w:val="center"/>
          </w:tcPr>
          <w:p w14:paraId="1006CD1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0FDACE9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2FD4C0D0">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现场检查</w:t>
            </w:r>
          </w:p>
        </w:tc>
        <w:tc>
          <w:tcPr>
            <w:tcW w:w="1466" w:type="dxa"/>
            <w:vAlign w:val="center"/>
          </w:tcPr>
          <w:p w14:paraId="59A19BA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79084B2F">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0CA17430">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《中华人民共和国矿山安全法》</w:t>
            </w:r>
          </w:p>
          <w:p w14:paraId="1C7D364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《煤矿安全生产条例》</w:t>
            </w:r>
          </w:p>
          <w:p w14:paraId="585FF288">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《煤矿安全规程》</w:t>
            </w:r>
          </w:p>
          <w:p w14:paraId="65846E17">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《煤矿重大事故隐患判定标准》</w:t>
            </w:r>
          </w:p>
        </w:tc>
        <w:tc>
          <w:tcPr>
            <w:tcW w:w="906" w:type="dxa"/>
            <w:vMerge w:val="continue"/>
            <w:vAlign w:val="center"/>
          </w:tcPr>
          <w:p w14:paraId="623B97E4">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75A1C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80" w:hRule="atLeast"/>
          <w:jc w:val="center"/>
        </w:trPr>
        <w:tc>
          <w:tcPr>
            <w:tcW w:w="534" w:type="dxa"/>
            <w:vAlign w:val="center"/>
          </w:tcPr>
          <w:p w14:paraId="501E7E25">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7639523">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煤矿</w:t>
            </w:r>
          </w:p>
        </w:tc>
        <w:tc>
          <w:tcPr>
            <w:tcW w:w="2093" w:type="dxa"/>
            <w:vAlign w:val="center"/>
          </w:tcPr>
          <w:p w14:paraId="103F8A3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瓦斯超限作业的</w:t>
            </w:r>
          </w:p>
        </w:tc>
        <w:tc>
          <w:tcPr>
            <w:tcW w:w="1433" w:type="dxa"/>
            <w:vAlign w:val="center"/>
          </w:tcPr>
          <w:p w14:paraId="0A0BC21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0E6458BC">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0487F1C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现场检查</w:t>
            </w:r>
          </w:p>
        </w:tc>
        <w:tc>
          <w:tcPr>
            <w:tcW w:w="1466" w:type="dxa"/>
            <w:vAlign w:val="center"/>
          </w:tcPr>
          <w:p w14:paraId="1C2E6865">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41426572">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4C14081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《中华人民共和国矿山安全法》</w:t>
            </w:r>
          </w:p>
          <w:p w14:paraId="164CEAB2">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《煤矿安全生产条例》</w:t>
            </w:r>
          </w:p>
          <w:p w14:paraId="54A55E6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《煤矿安全规程》</w:t>
            </w:r>
          </w:p>
          <w:p w14:paraId="14202BC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《煤矿重大事故隐患判定标准》</w:t>
            </w:r>
          </w:p>
        </w:tc>
        <w:tc>
          <w:tcPr>
            <w:tcW w:w="906" w:type="dxa"/>
            <w:vMerge w:val="continue"/>
            <w:vAlign w:val="center"/>
          </w:tcPr>
          <w:p w14:paraId="45D4961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23B34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745" w:hRule="atLeast"/>
          <w:jc w:val="center"/>
        </w:trPr>
        <w:tc>
          <w:tcPr>
            <w:tcW w:w="534" w:type="dxa"/>
            <w:vAlign w:val="center"/>
          </w:tcPr>
          <w:p w14:paraId="2F790201">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8FEAE3A">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煤矿</w:t>
            </w:r>
          </w:p>
        </w:tc>
        <w:tc>
          <w:tcPr>
            <w:tcW w:w="2093" w:type="dxa"/>
            <w:vAlign w:val="center"/>
          </w:tcPr>
          <w:p w14:paraId="32B55FC0">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煤（岩）与瓦斯（二氧化碳）突出矿井未按照规定实施防突措施的</w:t>
            </w:r>
          </w:p>
        </w:tc>
        <w:tc>
          <w:tcPr>
            <w:tcW w:w="1433" w:type="dxa"/>
            <w:vAlign w:val="center"/>
          </w:tcPr>
          <w:p w14:paraId="2FCF0B84">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2207D5DE">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60659F6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现场检查</w:t>
            </w:r>
          </w:p>
        </w:tc>
        <w:tc>
          <w:tcPr>
            <w:tcW w:w="1466" w:type="dxa"/>
            <w:vAlign w:val="center"/>
          </w:tcPr>
          <w:p w14:paraId="184FD65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5241C23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32D11820">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《中华人民共和国矿山安全法》</w:t>
            </w:r>
          </w:p>
          <w:p w14:paraId="541C1C3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《煤矿安全生产条例》</w:t>
            </w:r>
          </w:p>
          <w:p w14:paraId="71FCDEE6">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《煤矿安全规程》</w:t>
            </w:r>
          </w:p>
          <w:p w14:paraId="18DA9B7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《煤矿重大事故隐患判定标准》</w:t>
            </w:r>
          </w:p>
        </w:tc>
        <w:tc>
          <w:tcPr>
            <w:tcW w:w="906" w:type="dxa"/>
            <w:vMerge w:val="continue"/>
            <w:vAlign w:val="center"/>
          </w:tcPr>
          <w:p w14:paraId="10757E09">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1747F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618" w:hRule="atLeast"/>
          <w:jc w:val="center"/>
        </w:trPr>
        <w:tc>
          <w:tcPr>
            <w:tcW w:w="534" w:type="dxa"/>
            <w:vAlign w:val="center"/>
          </w:tcPr>
          <w:p w14:paraId="1E362D88">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1A1A874">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煤矿</w:t>
            </w:r>
          </w:p>
        </w:tc>
        <w:tc>
          <w:tcPr>
            <w:tcW w:w="2093" w:type="dxa"/>
            <w:vAlign w:val="center"/>
          </w:tcPr>
          <w:p w14:paraId="3134FA96">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煤（岩）与瓦斯（二氧化碳）突出矿井、高瓦斯矿井未按照规定建立瓦斯抽采系统，或者系统不能正常运行的</w:t>
            </w:r>
          </w:p>
        </w:tc>
        <w:tc>
          <w:tcPr>
            <w:tcW w:w="1433" w:type="dxa"/>
            <w:vAlign w:val="center"/>
          </w:tcPr>
          <w:p w14:paraId="0A5CAEDF">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3452375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2C8C642C">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现场检查</w:t>
            </w:r>
          </w:p>
        </w:tc>
        <w:tc>
          <w:tcPr>
            <w:tcW w:w="1466" w:type="dxa"/>
            <w:vAlign w:val="center"/>
          </w:tcPr>
          <w:p w14:paraId="34D4E30F">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04151497">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08B44917">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《中华人民共和国矿山安全法》</w:t>
            </w:r>
          </w:p>
          <w:p w14:paraId="590372E0">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《煤矿安全生产条例》</w:t>
            </w:r>
          </w:p>
          <w:p w14:paraId="1744FD9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《煤矿安全规程》</w:t>
            </w:r>
          </w:p>
          <w:p w14:paraId="33C090D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《煤矿重大事故隐患判定标准》</w:t>
            </w:r>
          </w:p>
        </w:tc>
        <w:tc>
          <w:tcPr>
            <w:tcW w:w="906" w:type="dxa"/>
            <w:vMerge w:val="continue"/>
            <w:vAlign w:val="center"/>
          </w:tcPr>
          <w:p w14:paraId="7FF6CDED">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03C4F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745" w:hRule="atLeast"/>
          <w:jc w:val="center"/>
        </w:trPr>
        <w:tc>
          <w:tcPr>
            <w:tcW w:w="534" w:type="dxa"/>
            <w:vAlign w:val="center"/>
          </w:tcPr>
          <w:p w14:paraId="121DF309">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4B22412">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煤矿</w:t>
            </w:r>
          </w:p>
        </w:tc>
        <w:tc>
          <w:tcPr>
            <w:tcW w:w="2093" w:type="dxa"/>
            <w:vAlign w:val="center"/>
          </w:tcPr>
          <w:p w14:paraId="2EB8AA5A">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通风系统不完善、不可靠的</w:t>
            </w:r>
          </w:p>
        </w:tc>
        <w:tc>
          <w:tcPr>
            <w:tcW w:w="1433" w:type="dxa"/>
            <w:vAlign w:val="center"/>
          </w:tcPr>
          <w:p w14:paraId="1C86BE9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28782341">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2E26CBE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现场检查</w:t>
            </w:r>
          </w:p>
        </w:tc>
        <w:tc>
          <w:tcPr>
            <w:tcW w:w="1466" w:type="dxa"/>
            <w:vAlign w:val="center"/>
          </w:tcPr>
          <w:p w14:paraId="06F4D35A">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22DF588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5017AAE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《中华人民共和国矿山安全法》</w:t>
            </w:r>
          </w:p>
          <w:p w14:paraId="7FDE4278">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《煤矿安全生产条例》</w:t>
            </w:r>
          </w:p>
          <w:p w14:paraId="3523F6ED">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《煤矿安全规程》</w:t>
            </w:r>
          </w:p>
          <w:p w14:paraId="0542865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《煤矿重大事故隐患判定标准》</w:t>
            </w:r>
          </w:p>
        </w:tc>
        <w:tc>
          <w:tcPr>
            <w:tcW w:w="906" w:type="dxa"/>
            <w:vMerge w:val="continue"/>
            <w:vAlign w:val="center"/>
          </w:tcPr>
          <w:p w14:paraId="0281C16A">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4B29B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45242D18">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A56212D">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煤矿</w:t>
            </w:r>
          </w:p>
        </w:tc>
        <w:tc>
          <w:tcPr>
            <w:tcW w:w="2093" w:type="dxa"/>
            <w:vAlign w:val="center"/>
          </w:tcPr>
          <w:p w14:paraId="4595307F">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超层、越界开采的</w:t>
            </w:r>
          </w:p>
        </w:tc>
        <w:tc>
          <w:tcPr>
            <w:tcW w:w="1433" w:type="dxa"/>
            <w:vAlign w:val="center"/>
          </w:tcPr>
          <w:p w14:paraId="788A1AFC">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7CD8B7E5">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02C14F07">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现场检查</w:t>
            </w:r>
          </w:p>
        </w:tc>
        <w:tc>
          <w:tcPr>
            <w:tcW w:w="1466" w:type="dxa"/>
            <w:vAlign w:val="center"/>
          </w:tcPr>
          <w:p w14:paraId="58311E06">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19616FD6">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2DD92A42">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《中华人民共和国矿山安全法》</w:t>
            </w:r>
          </w:p>
          <w:p w14:paraId="426FF3C5">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《煤矿安全生产条例》</w:t>
            </w:r>
          </w:p>
          <w:p w14:paraId="37E77347">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《煤矿安全规程》</w:t>
            </w:r>
          </w:p>
          <w:p w14:paraId="0EF40D92">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《煤矿重大事故隐患判定标准》</w:t>
            </w:r>
          </w:p>
        </w:tc>
        <w:tc>
          <w:tcPr>
            <w:tcW w:w="906" w:type="dxa"/>
            <w:vMerge w:val="continue"/>
            <w:vAlign w:val="center"/>
          </w:tcPr>
          <w:p w14:paraId="1A29F96E">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7247D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632" w:hRule="atLeast"/>
          <w:jc w:val="center"/>
        </w:trPr>
        <w:tc>
          <w:tcPr>
            <w:tcW w:w="534" w:type="dxa"/>
            <w:vAlign w:val="center"/>
          </w:tcPr>
          <w:p w14:paraId="1BFAE838">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5583D2D">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煤矿</w:t>
            </w:r>
          </w:p>
        </w:tc>
        <w:tc>
          <w:tcPr>
            <w:tcW w:w="2093" w:type="dxa"/>
            <w:vAlign w:val="center"/>
          </w:tcPr>
          <w:p w14:paraId="063CCECD">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有严重水患，未采取有效措施的</w:t>
            </w:r>
          </w:p>
        </w:tc>
        <w:tc>
          <w:tcPr>
            <w:tcW w:w="1433" w:type="dxa"/>
            <w:vAlign w:val="center"/>
          </w:tcPr>
          <w:p w14:paraId="7F16B220">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2F65E3B1">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333EEE4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现场检查</w:t>
            </w:r>
          </w:p>
        </w:tc>
        <w:tc>
          <w:tcPr>
            <w:tcW w:w="1466" w:type="dxa"/>
            <w:vAlign w:val="center"/>
          </w:tcPr>
          <w:p w14:paraId="54BD458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5C473265">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421A3C6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《中华人民共和国矿山安全法》</w:t>
            </w:r>
          </w:p>
          <w:p w14:paraId="2044A446">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《煤矿安全生产条例》</w:t>
            </w:r>
          </w:p>
          <w:p w14:paraId="57D25E8E">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《煤矿安全规程》</w:t>
            </w:r>
          </w:p>
          <w:p w14:paraId="5213EB1E">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《煤矿重大事故隐患判定标准》</w:t>
            </w:r>
          </w:p>
        </w:tc>
        <w:tc>
          <w:tcPr>
            <w:tcW w:w="906" w:type="dxa"/>
            <w:vMerge w:val="continue"/>
            <w:vAlign w:val="center"/>
          </w:tcPr>
          <w:p w14:paraId="48CD1469">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1B1F8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647" w:hRule="atLeast"/>
          <w:jc w:val="center"/>
        </w:trPr>
        <w:tc>
          <w:tcPr>
            <w:tcW w:w="534" w:type="dxa"/>
            <w:vAlign w:val="center"/>
          </w:tcPr>
          <w:p w14:paraId="799A46F2">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B359B68">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煤矿</w:t>
            </w:r>
          </w:p>
        </w:tc>
        <w:tc>
          <w:tcPr>
            <w:tcW w:w="2093" w:type="dxa"/>
            <w:vAlign w:val="center"/>
          </w:tcPr>
          <w:p w14:paraId="42E5B3F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有冲击地压危险，未采取有效措施的</w:t>
            </w:r>
          </w:p>
        </w:tc>
        <w:tc>
          <w:tcPr>
            <w:tcW w:w="1433" w:type="dxa"/>
            <w:vAlign w:val="center"/>
          </w:tcPr>
          <w:p w14:paraId="16FEEC90">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14165EE1">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48CD0E4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现场检查</w:t>
            </w:r>
          </w:p>
        </w:tc>
        <w:tc>
          <w:tcPr>
            <w:tcW w:w="1466" w:type="dxa"/>
            <w:vAlign w:val="center"/>
          </w:tcPr>
          <w:p w14:paraId="7A995A22">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5F82118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352BE58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《中华人民共和国矿山安全法》</w:t>
            </w:r>
          </w:p>
          <w:p w14:paraId="2DF380F8">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《煤矿安全生产条例》</w:t>
            </w:r>
          </w:p>
          <w:p w14:paraId="190C5206">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《煤矿安全规程》</w:t>
            </w:r>
          </w:p>
          <w:p w14:paraId="6FCC4C5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《煤矿重大事故隐患判定标准》</w:t>
            </w:r>
          </w:p>
        </w:tc>
        <w:tc>
          <w:tcPr>
            <w:tcW w:w="906" w:type="dxa"/>
            <w:vMerge w:val="continue"/>
            <w:vAlign w:val="center"/>
          </w:tcPr>
          <w:p w14:paraId="76E818F1">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768F2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618" w:hRule="atLeast"/>
          <w:jc w:val="center"/>
        </w:trPr>
        <w:tc>
          <w:tcPr>
            <w:tcW w:w="534" w:type="dxa"/>
            <w:vAlign w:val="center"/>
          </w:tcPr>
          <w:p w14:paraId="62DDAA83">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D18FCEC">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煤矿</w:t>
            </w:r>
          </w:p>
        </w:tc>
        <w:tc>
          <w:tcPr>
            <w:tcW w:w="2093" w:type="dxa"/>
            <w:vAlign w:val="center"/>
          </w:tcPr>
          <w:p w14:paraId="3EF1403F">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自然发火严重，未采取有效措施的</w:t>
            </w:r>
          </w:p>
        </w:tc>
        <w:tc>
          <w:tcPr>
            <w:tcW w:w="1433" w:type="dxa"/>
            <w:vAlign w:val="center"/>
          </w:tcPr>
          <w:p w14:paraId="197EF1DA">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78FC830A">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7EC957C0">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现场检查</w:t>
            </w:r>
          </w:p>
        </w:tc>
        <w:tc>
          <w:tcPr>
            <w:tcW w:w="1466" w:type="dxa"/>
            <w:vAlign w:val="center"/>
          </w:tcPr>
          <w:p w14:paraId="7D4BA5C8">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2F6BFDE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090D0F5E">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《中华人民共和国矿山安全法》</w:t>
            </w:r>
          </w:p>
          <w:p w14:paraId="22215E4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《煤矿安全生产条例》</w:t>
            </w:r>
          </w:p>
          <w:p w14:paraId="308E273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《煤矿安全规程》</w:t>
            </w:r>
          </w:p>
          <w:p w14:paraId="055AD2C7">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《煤矿重大事故隐患判定标准》</w:t>
            </w:r>
          </w:p>
        </w:tc>
        <w:tc>
          <w:tcPr>
            <w:tcW w:w="906" w:type="dxa"/>
            <w:vMerge w:val="continue"/>
            <w:vAlign w:val="center"/>
          </w:tcPr>
          <w:p w14:paraId="609E7D84">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397BA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788" w:hRule="atLeast"/>
          <w:jc w:val="center"/>
        </w:trPr>
        <w:tc>
          <w:tcPr>
            <w:tcW w:w="534" w:type="dxa"/>
            <w:vAlign w:val="center"/>
          </w:tcPr>
          <w:p w14:paraId="7813033B">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1C20AA3">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煤矿</w:t>
            </w:r>
          </w:p>
        </w:tc>
        <w:tc>
          <w:tcPr>
            <w:tcW w:w="2093" w:type="dxa"/>
            <w:vAlign w:val="center"/>
          </w:tcPr>
          <w:p w14:paraId="7F42E58F">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使用应当淘汰的危及生产安全的设备、工艺的</w:t>
            </w:r>
          </w:p>
        </w:tc>
        <w:tc>
          <w:tcPr>
            <w:tcW w:w="1433" w:type="dxa"/>
            <w:vAlign w:val="center"/>
          </w:tcPr>
          <w:p w14:paraId="6153C8E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344F4FEF">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1C86FA70">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现场检查</w:t>
            </w:r>
          </w:p>
        </w:tc>
        <w:tc>
          <w:tcPr>
            <w:tcW w:w="1466" w:type="dxa"/>
            <w:vAlign w:val="center"/>
          </w:tcPr>
          <w:p w14:paraId="4F7B390F">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529D4B95">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4906D4D8">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《中华人民共和国矿山安全法》</w:t>
            </w:r>
          </w:p>
          <w:p w14:paraId="3BE44E0E">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《煤矿安全生产条例》</w:t>
            </w:r>
          </w:p>
          <w:p w14:paraId="2A90A5AD">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《煤矿安全规程》</w:t>
            </w:r>
          </w:p>
          <w:p w14:paraId="72BA0FB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《煤矿重大事故隐患判定标准》</w:t>
            </w:r>
          </w:p>
        </w:tc>
        <w:tc>
          <w:tcPr>
            <w:tcW w:w="906" w:type="dxa"/>
            <w:vMerge w:val="continue"/>
            <w:vAlign w:val="center"/>
          </w:tcPr>
          <w:p w14:paraId="6B6790A7">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51F55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79" w:hRule="atLeast"/>
          <w:jc w:val="center"/>
        </w:trPr>
        <w:tc>
          <w:tcPr>
            <w:tcW w:w="534" w:type="dxa"/>
            <w:vAlign w:val="center"/>
          </w:tcPr>
          <w:p w14:paraId="080AE757">
            <w:pPr>
              <w:widowControl w:val="0"/>
              <w:numPr>
                <w:ilvl w:val="0"/>
                <w:numId w:val="1"/>
              </w:numPr>
              <w:kinsoku/>
              <w:topLinePunct/>
              <w:autoSpaceDE/>
              <w:autoSpaceDN/>
              <w:spacing w:line="300" w:lineRule="exact"/>
              <w:ind w:left="454" w:leftChars="0" w:hanging="454" w:firstLineChars="0"/>
              <w:jc w:val="both"/>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BD482E5">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煤矿</w:t>
            </w:r>
          </w:p>
        </w:tc>
        <w:tc>
          <w:tcPr>
            <w:tcW w:w="2093" w:type="dxa"/>
            <w:vAlign w:val="center"/>
          </w:tcPr>
          <w:p w14:paraId="364E506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未按照规定建立监控与通讯系统，或者系统不能正常运行的</w:t>
            </w:r>
          </w:p>
        </w:tc>
        <w:tc>
          <w:tcPr>
            <w:tcW w:w="1433" w:type="dxa"/>
            <w:vAlign w:val="center"/>
          </w:tcPr>
          <w:p w14:paraId="5511C0FE">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2AE0D23D">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72631711">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现场检查</w:t>
            </w:r>
          </w:p>
        </w:tc>
        <w:tc>
          <w:tcPr>
            <w:tcW w:w="1466" w:type="dxa"/>
            <w:vAlign w:val="center"/>
          </w:tcPr>
          <w:p w14:paraId="46EE0A82">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6ACDAC27">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50EE03BF">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《中华人民共和国矿山安全法》</w:t>
            </w:r>
          </w:p>
          <w:p w14:paraId="363F336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《煤矿安全生产条例》</w:t>
            </w:r>
          </w:p>
          <w:p w14:paraId="08587A27">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《煤矿安全规程》</w:t>
            </w:r>
          </w:p>
          <w:p w14:paraId="7C8FBF6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《煤矿重大事故隐患判定标准》</w:t>
            </w:r>
          </w:p>
        </w:tc>
        <w:tc>
          <w:tcPr>
            <w:tcW w:w="906" w:type="dxa"/>
            <w:vMerge w:val="continue"/>
            <w:vAlign w:val="center"/>
          </w:tcPr>
          <w:p w14:paraId="76356BB0">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0E99A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65" w:hRule="atLeast"/>
          <w:jc w:val="center"/>
        </w:trPr>
        <w:tc>
          <w:tcPr>
            <w:tcW w:w="534" w:type="dxa"/>
            <w:vAlign w:val="center"/>
          </w:tcPr>
          <w:p w14:paraId="3E38C96A">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0E14277">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煤矿</w:t>
            </w:r>
          </w:p>
        </w:tc>
        <w:tc>
          <w:tcPr>
            <w:tcW w:w="2093" w:type="dxa"/>
            <w:vAlign w:val="center"/>
          </w:tcPr>
          <w:p w14:paraId="51502905">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露天煤矿边坡角大于设计最大值或者边坡发生严重变形，未采取有效措施的</w:t>
            </w:r>
          </w:p>
        </w:tc>
        <w:tc>
          <w:tcPr>
            <w:tcW w:w="1433" w:type="dxa"/>
            <w:vAlign w:val="center"/>
          </w:tcPr>
          <w:p w14:paraId="288E1CF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5B27008A">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7BF77504">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现场检查</w:t>
            </w:r>
          </w:p>
        </w:tc>
        <w:tc>
          <w:tcPr>
            <w:tcW w:w="1466" w:type="dxa"/>
            <w:vAlign w:val="center"/>
          </w:tcPr>
          <w:p w14:paraId="31D1EF37">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4E01087F">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2974E3B6">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《中华人民共和国矿山安全法》</w:t>
            </w:r>
          </w:p>
          <w:p w14:paraId="6B509552">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《煤矿安全生产条例》</w:t>
            </w:r>
          </w:p>
          <w:p w14:paraId="4F7E328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《煤矿安全规程》</w:t>
            </w:r>
          </w:p>
          <w:p w14:paraId="1E587FC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《煤矿重大事故隐患判定标准》</w:t>
            </w:r>
          </w:p>
        </w:tc>
        <w:tc>
          <w:tcPr>
            <w:tcW w:w="906" w:type="dxa"/>
            <w:vMerge w:val="continue"/>
            <w:vAlign w:val="center"/>
          </w:tcPr>
          <w:p w14:paraId="474E479C">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42B2E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628C9AC9">
            <w:pPr>
              <w:widowControl w:val="0"/>
              <w:numPr>
                <w:ilvl w:val="0"/>
                <w:numId w:val="1"/>
              </w:numPr>
              <w:kinsoku/>
              <w:topLinePunct/>
              <w:autoSpaceDE/>
              <w:autoSpaceDN/>
              <w:spacing w:line="300" w:lineRule="exact"/>
              <w:ind w:left="454" w:leftChars="0" w:hanging="454" w:firstLineChars="0"/>
              <w:jc w:val="both"/>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DCB5C30">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煤矿</w:t>
            </w:r>
          </w:p>
        </w:tc>
        <w:tc>
          <w:tcPr>
            <w:tcW w:w="2093" w:type="dxa"/>
            <w:vAlign w:val="center"/>
          </w:tcPr>
          <w:p w14:paraId="54A37BA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未按照规定采用双回路供电系统的</w:t>
            </w:r>
          </w:p>
        </w:tc>
        <w:tc>
          <w:tcPr>
            <w:tcW w:w="1433" w:type="dxa"/>
            <w:vAlign w:val="center"/>
          </w:tcPr>
          <w:p w14:paraId="4334CD87">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555B22EC">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6B266B09">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现场检查</w:t>
            </w:r>
          </w:p>
        </w:tc>
        <w:tc>
          <w:tcPr>
            <w:tcW w:w="1466" w:type="dxa"/>
            <w:vAlign w:val="center"/>
          </w:tcPr>
          <w:p w14:paraId="29CAF2FA">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13312D5F">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12B45262">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《中华人民共和国矿山安全法》</w:t>
            </w:r>
          </w:p>
          <w:p w14:paraId="1AD388FE">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《煤矿安全生产条例》</w:t>
            </w:r>
          </w:p>
          <w:p w14:paraId="617E2F80">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《煤矿安全规程》</w:t>
            </w:r>
          </w:p>
          <w:p w14:paraId="1180298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《煤矿重大事故隐患判定标准》</w:t>
            </w:r>
          </w:p>
        </w:tc>
        <w:tc>
          <w:tcPr>
            <w:tcW w:w="906" w:type="dxa"/>
            <w:vMerge w:val="continue"/>
            <w:vAlign w:val="center"/>
          </w:tcPr>
          <w:p w14:paraId="79866EAC">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0498D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772" w:hRule="atLeast"/>
          <w:jc w:val="center"/>
        </w:trPr>
        <w:tc>
          <w:tcPr>
            <w:tcW w:w="534" w:type="dxa"/>
            <w:vAlign w:val="center"/>
          </w:tcPr>
          <w:p w14:paraId="3C084346">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079B37B">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煤矿</w:t>
            </w:r>
          </w:p>
        </w:tc>
        <w:tc>
          <w:tcPr>
            <w:tcW w:w="2093" w:type="dxa"/>
            <w:vAlign w:val="center"/>
          </w:tcPr>
          <w:p w14:paraId="06394AF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新建煤矿边建设边生产，煤矿改扩建期间，在改扩建的区域生产，或者在其他区域的生产超出设计规定的范围和规模的</w:t>
            </w:r>
          </w:p>
        </w:tc>
        <w:tc>
          <w:tcPr>
            <w:tcW w:w="1433" w:type="dxa"/>
            <w:vAlign w:val="center"/>
          </w:tcPr>
          <w:p w14:paraId="03558F61">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6B95ED0E">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40EAD5B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现场检查</w:t>
            </w:r>
          </w:p>
        </w:tc>
        <w:tc>
          <w:tcPr>
            <w:tcW w:w="1466" w:type="dxa"/>
            <w:vAlign w:val="center"/>
          </w:tcPr>
          <w:p w14:paraId="36B263A0">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4B64F546">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1C4C3360">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《中华人民共和国矿山安全法》</w:t>
            </w:r>
          </w:p>
          <w:p w14:paraId="32A3C4E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《煤矿安全生产条例》</w:t>
            </w:r>
          </w:p>
          <w:p w14:paraId="33FB9C60">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《煤矿安全规程》</w:t>
            </w:r>
          </w:p>
          <w:p w14:paraId="0023E7CE">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《煤矿重大事故隐患判定标准》</w:t>
            </w:r>
          </w:p>
        </w:tc>
        <w:tc>
          <w:tcPr>
            <w:tcW w:w="906" w:type="dxa"/>
            <w:vMerge w:val="continue"/>
            <w:vAlign w:val="center"/>
          </w:tcPr>
          <w:p w14:paraId="7FC58A30">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177DB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50D33E7A">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DBACDD2">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煤矿</w:t>
            </w:r>
          </w:p>
        </w:tc>
        <w:tc>
          <w:tcPr>
            <w:tcW w:w="2093" w:type="dxa"/>
            <w:vAlign w:val="center"/>
          </w:tcPr>
          <w:p w14:paraId="3E4436F8">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实行整体承包生产经营后，未重新取得或者及时变更安全生产许可证而从事生产，或者承包方再次转包，以及将井下采掘工作面和井巷维修作业外包的</w:t>
            </w:r>
          </w:p>
        </w:tc>
        <w:tc>
          <w:tcPr>
            <w:tcW w:w="1433" w:type="dxa"/>
            <w:vAlign w:val="center"/>
          </w:tcPr>
          <w:p w14:paraId="75624A0D">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31FF47B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59DC1DEC">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现场检查</w:t>
            </w:r>
          </w:p>
        </w:tc>
        <w:tc>
          <w:tcPr>
            <w:tcW w:w="1466" w:type="dxa"/>
            <w:vAlign w:val="center"/>
          </w:tcPr>
          <w:p w14:paraId="2D816897">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703CF4F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7EE2B11F">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《中华人民共和国矿山安全法》</w:t>
            </w:r>
          </w:p>
          <w:p w14:paraId="540D5815">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《煤矿安全生产条例》</w:t>
            </w:r>
          </w:p>
          <w:p w14:paraId="1439CDB7">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《煤矿安全规程》</w:t>
            </w:r>
          </w:p>
          <w:p w14:paraId="1314DAC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《煤矿重大事故隐患判定标准》</w:t>
            </w:r>
          </w:p>
        </w:tc>
        <w:tc>
          <w:tcPr>
            <w:tcW w:w="906" w:type="dxa"/>
            <w:vMerge w:val="continue"/>
            <w:vAlign w:val="center"/>
          </w:tcPr>
          <w:p w14:paraId="739C7AB0">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21BCF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5E9B1F10">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D0FCAF5">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煤矿</w:t>
            </w:r>
          </w:p>
        </w:tc>
        <w:tc>
          <w:tcPr>
            <w:tcW w:w="2093" w:type="dxa"/>
            <w:vAlign w:val="center"/>
          </w:tcPr>
          <w:p w14:paraId="488722FA">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改制、合并、分立期间，未明确安全生产责任人和安全生产管理机构，或者在完成改制、合并、分立后，未重新取得或者及时变更安全生产许可证等的</w:t>
            </w:r>
          </w:p>
        </w:tc>
        <w:tc>
          <w:tcPr>
            <w:tcW w:w="1433" w:type="dxa"/>
            <w:vAlign w:val="center"/>
          </w:tcPr>
          <w:p w14:paraId="34C75EF1">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3F55417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33A16D7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现场检查</w:t>
            </w:r>
          </w:p>
        </w:tc>
        <w:tc>
          <w:tcPr>
            <w:tcW w:w="1466" w:type="dxa"/>
            <w:vAlign w:val="center"/>
          </w:tcPr>
          <w:p w14:paraId="7E0E062F">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5C13D66D">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47299A8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《中华人民共和国矿山安全法》</w:t>
            </w:r>
          </w:p>
          <w:p w14:paraId="00DB5465">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《煤矿安全生产条例》</w:t>
            </w:r>
          </w:p>
          <w:p w14:paraId="2A447AB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《煤矿安全规程》</w:t>
            </w:r>
          </w:p>
          <w:p w14:paraId="08483BC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《煤矿重大事故隐患判定标准》</w:t>
            </w:r>
          </w:p>
        </w:tc>
        <w:tc>
          <w:tcPr>
            <w:tcW w:w="906" w:type="dxa"/>
            <w:vMerge w:val="continue"/>
            <w:vAlign w:val="center"/>
          </w:tcPr>
          <w:p w14:paraId="7BF04DC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032F7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40" w:hRule="atLeast"/>
          <w:jc w:val="center"/>
        </w:trPr>
        <w:tc>
          <w:tcPr>
            <w:tcW w:w="534" w:type="dxa"/>
            <w:vAlign w:val="center"/>
          </w:tcPr>
          <w:p w14:paraId="1EF3D4B3">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7E8492E">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煤矿</w:t>
            </w:r>
          </w:p>
        </w:tc>
        <w:tc>
          <w:tcPr>
            <w:tcW w:w="2093" w:type="dxa"/>
            <w:vAlign w:val="center"/>
          </w:tcPr>
          <w:p w14:paraId="3B60AB06">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有其他重大事故隐患的</w:t>
            </w:r>
          </w:p>
        </w:tc>
        <w:tc>
          <w:tcPr>
            <w:tcW w:w="1433" w:type="dxa"/>
            <w:vAlign w:val="center"/>
          </w:tcPr>
          <w:p w14:paraId="7CC1CC4A">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272DD6D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23890E45">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现场检查</w:t>
            </w:r>
          </w:p>
        </w:tc>
        <w:tc>
          <w:tcPr>
            <w:tcW w:w="1466" w:type="dxa"/>
            <w:vAlign w:val="center"/>
          </w:tcPr>
          <w:p w14:paraId="332FAF0A">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0BE46EAA">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533256E7">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《中华人民共和国矿山安全法》</w:t>
            </w:r>
          </w:p>
          <w:p w14:paraId="26E57B6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《煤矿安全生产条例》</w:t>
            </w:r>
          </w:p>
          <w:p w14:paraId="01A451DF">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《煤矿安全规程》</w:t>
            </w:r>
          </w:p>
          <w:p w14:paraId="20114A5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《煤矿重大事故隐患判定标准》</w:t>
            </w:r>
          </w:p>
        </w:tc>
        <w:tc>
          <w:tcPr>
            <w:tcW w:w="906" w:type="dxa"/>
            <w:vMerge w:val="continue"/>
            <w:vAlign w:val="center"/>
          </w:tcPr>
          <w:p w14:paraId="45C71B20">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0F540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1E622C2D">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8F867BD">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危险化学品生产、储存、装卸及矿山、金属冶炼</w:t>
            </w:r>
          </w:p>
        </w:tc>
        <w:tc>
          <w:tcPr>
            <w:tcW w:w="2093" w:type="dxa"/>
            <w:vAlign w:val="center"/>
          </w:tcPr>
          <w:p w14:paraId="4FE6C98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危险化学品的生产、储存、装卸单位以及矿山、金属冶炼单位应当有注册安全工程师从事安全生产管理工作</w:t>
            </w:r>
          </w:p>
        </w:tc>
        <w:tc>
          <w:tcPr>
            <w:tcW w:w="1433" w:type="dxa"/>
            <w:vAlign w:val="center"/>
          </w:tcPr>
          <w:p w14:paraId="1BF87B91">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3557EC9A">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4AF2136C">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2565407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县级以上应急管理部门或煤矿安全监管部门</w:t>
            </w:r>
          </w:p>
        </w:tc>
        <w:tc>
          <w:tcPr>
            <w:tcW w:w="4494" w:type="dxa"/>
            <w:vAlign w:val="center"/>
          </w:tcPr>
          <w:p w14:paraId="1C7E25C2">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《中华人民共和国安全生产法》（第二十七条、第九十七条）</w:t>
            </w:r>
          </w:p>
          <w:p w14:paraId="6DEC0B92">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《注册安全工程师管理规定》（第六条）</w:t>
            </w:r>
          </w:p>
        </w:tc>
        <w:tc>
          <w:tcPr>
            <w:tcW w:w="906" w:type="dxa"/>
            <w:vMerge w:val="continue"/>
            <w:vAlign w:val="center"/>
          </w:tcPr>
          <w:p w14:paraId="11EAE63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63CF5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5DA75F1B">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BA7D3F9">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危险化学品</w:t>
            </w:r>
          </w:p>
        </w:tc>
        <w:tc>
          <w:tcPr>
            <w:tcW w:w="2093" w:type="dxa"/>
            <w:vAlign w:val="center"/>
          </w:tcPr>
          <w:p w14:paraId="25152D7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危险化学品生产企业主体责任</w:t>
            </w:r>
          </w:p>
        </w:tc>
        <w:tc>
          <w:tcPr>
            <w:tcW w:w="1433" w:type="dxa"/>
            <w:vAlign w:val="center"/>
          </w:tcPr>
          <w:p w14:paraId="153675C0">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234564D0">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324B7C7D">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11619B32">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7F61250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06ABF1D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《危险化学品安全管理条例》</w:t>
            </w:r>
          </w:p>
        </w:tc>
        <w:tc>
          <w:tcPr>
            <w:tcW w:w="906" w:type="dxa"/>
            <w:vMerge w:val="continue"/>
            <w:vAlign w:val="center"/>
          </w:tcPr>
          <w:p w14:paraId="2865A1AA">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6A60A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0BE5CD27">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E7B1D20">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危险化学品</w:t>
            </w:r>
          </w:p>
        </w:tc>
        <w:tc>
          <w:tcPr>
            <w:tcW w:w="2093" w:type="dxa"/>
            <w:vAlign w:val="center"/>
          </w:tcPr>
          <w:p w14:paraId="486AE43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危险化学品生产特种设备</w:t>
            </w:r>
          </w:p>
        </w:tc>
        <w:tc>
          <w:tcPr>
            <w:tcW w:w="1433" w:type="dxa"/>
            <w:vAlign w:val="center"/>
          </w:tcPr>
          <w:p w14:paraId="078E2557">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37259524">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3D7178B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39A04C0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0BEE05B8">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3BF00702">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《易制毒化学品管理条例》</w:t>
            </w:r>
          </w:p>
          <w:p w14:paraId="76E0C7B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《危险化学品安全管理条例》</w:t>
            </w:r>
          </w:p>
        </w:tc>
        <w:tc>
          <w:tcPr>
            <w:tcW w:w="906" w:type="dxa"/>
            <w:vMerge w:val="continue"/>
            <w:vAlign w:val="center"/>
          </w:tcPr>
          <w:p w14:paraId="452D4B8A">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501E6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4986361A">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EFF4089">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危险化学品</w:t>
            </w:r>
          </w:p>
        </w:tc>
        <w:tc>
          <w:tcPr>
            <w:tcW w:w="2093" w:type="dxa"/>
            <w:vAlign w:val="center"/>
          </w:tcPr>
          <w:p w14:paraId="40F4BD9E">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危险化学品生产从业人员持证上岗</w:t>
            </w:r>
          </w:p>
        </w:tc>
        <w:tc>
          <w:tcPr>
            <w:tcW w:w="1433" w:type="dxa"/>
            <w:vAlign w:val="center"/>
          </w:tcPr>
          <w:p w14:paraId="37510E9C">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3BAE884E">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61BD556E">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6D4E384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10B33DF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43C7D52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《易制毒化学品管理条例》</w:t>
            </w:r>
          </w:p>
          <w:p w14:paraId="0B2E42E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《危险化学品安全管理条例》</w:t>
            </w:r>
          </w:p>
          <w:p w14:paraId="33B84736">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《生产经营单位安全培训规定》</w:t>
            </w:r>
          </w:p>
          <w:p w14:paraId="3E3FB84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《安全生产培训管理办法》</w:t>
            </w:r>
          </w:p>
        </w:tc>
        <w:tc>
          <w:tcPr>
            <w:tcW w:w="906" w:type="dxa"/>
            <w:vMerge w:val="continue"/>
            <w:vAlign w:val="center"/>
          </w:tcPr>
          <w:p w14:paraId="5DAC506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7F54C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12" w:hRule="atLeast"/>
          <w:jc w:val="center"/>
        </w:trPr>
        <w:tc>
          <w:tcPr>
            <w:tcW w:w="534" w:type="dxa"/>
            <w:vAlign w:val="center"/>
          </w:tcPr>
          <w:p w14:paraId="4F5D12DF">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0FDB457">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危险化学品</w:t>
            </w:r>
          </w:p>
        </w:tc>
        <w:tc>
          <w:tcPr>
            <w:tcW w:w="2093" w:type="dxa"/>
            <w:vAlign w:val="center"/>
          </w:tcPr>
          <w:p w14:paraId="1B1EBB0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生产、储存危险化学品的单位在其作业场所设置通信、报警装置及保证处于适用状态情况</w:t>
            </w:r>
          </w:p>
        </w:tc>
        <w:tc>
          <w:tcPr>
            <w:tcW w:w="1433" w:type="dxa"/>
            <w:vAlign w:val="center"/>
          </w:tcPr>
          <w:p w14:paraId="5DEE303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586A259F">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67400FB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58AEFE7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7E03A99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0A6D88FE">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《易制毒化学品管理条例》</w:t>
            </w:r>
          </w:p>
          <w:p w14:paraId="74D54F4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《危险化学品安全管理条例》</w:t>
            </w:r>
          </w:p>
        </w:tc>
        <w:tc>
          <w:tcPr>
            <w:tcW w:w="906" w:type="dxa"/>
            <w:vMerge w:val="continue"/>
            <w:vAlign w:val="center"/>
          </w:tcPr>
          <w:p w14:paraId="204B3FD5">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4DB96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730" w:hRule="atLeast"/>
          <w:jc w:val="center"/>
        </w:trPr>
        <w:tc>
          <w:tcPr>
            <w:tcW w:w="534" w:type="dxa"/>
            <w:vAlign w:val="center"/>
          </w:tcPr>
          <w:p w14:paraId="1718CE4D">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5D578DD">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危险化学品</w:t>
            </w:r>
          </w:p>
        </w:tc>
        <w:tc>
          <w:tcPr>
            <w:tcW w:w="2093" w:type="dxa"/>
            <w:vAlign w:val="center"/>
          </w:tcPr>
          <w:p w14:paraId="1D637D75">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危险化学品光气、氯气等剧毒气体及硫化氢气体管道穿越除厂区（包括化工园区、工业园区）外的公共区域</w:t>
            </w:r>
          </w:p>
        </w:tc>
        <w:tc>
          <w:tcPr>
            <w:tcW w:w="1433" w:type="dxa"/>
            <w:vAlign w:val="center"/>
          </w:tcPr>
          <w:p w14:paraId="76EDBBEA">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2956F845">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4C57EEC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67AA6872">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4052C96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tc>
        <w:tc>
          <w:tcPr>
            <w:tcW w:w="906" w:type="dxa"/>
            <w:vMerge w:val="continue"/>
            <w:vAlign w:val="center"/>
          </w:tcPr>
          <w:p w14:paraId="03ACA65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59C22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72" w:hRule="atLeast"/>
          <w:jc w:val="center"/>
        </w:trPr>
        <w:tc>
          <w:tcPr>
            <w:tcW w:w="534" w:type="dxa"/>
            <w:vAlign w:val="center"/>
          </w:tcPr>
          <w:p w14:paraId="66DDF342">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45D149E">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危险化学品</w:t>
            </w:r>
          </w:p>
        </w:tc>
        <w:tc>
          <w:tcPr>
            <w:tcW w:w="2093" w:type="dxa"/>
            <w:vAlign w:val="center"/>
          </w:tcPr>
          <w:p w14:paraId="6489247A">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危险化学品生产、经营单位主要负责人和安全生产管理人员未依法经考核合格</w:t>
            </w:r>
          </w:p>
        </w:tc>
        <w:tc>
          <w:tcPr>
            <w:tcW w:w="1433" w:type="dxa"/>
            <w:vAlign w:val="center"/>
          </w:tcPr>
          <w:p w14:paraId="0BA05F9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727AC88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1905BA2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7743F10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514FA6E7">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41200522">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《易制毒化学品管理条例》</w:t>
            </w:r>
          </w:p>
          <w:p w14:paraId="566271C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《危险化学品安全管理条例》</w:t>
            </w:r>
          </w:p>
        </w:tc>
        <w:tc>
          <w:tcPr>
            <w:tcW w:w="906" w:type="dxa"/>
            <w:vMerge w:val="continue"/>
            <w:vAlign w:val="center"/>
          </w:tcPr>
          <w:p w14:paraId="3EA13757">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30C52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87" w:hRule="atLeast"/>
          <w:jc w:val="center"/>
        </w:trPr>
        <w:tc>
          <w:tcPr>
            <w:tcW w:w="534" w:type="dxa"/>
            <w:vAlign w:val="center"/>
          </w:tcPr>
          <w:p w14:paraId="5ADE1133">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23688F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危险化学品</w:t>
            </w:r>
          </w:p>
        </w:tc>
        <w:tc>
          <w:tcPr>
            <w:tcW w:w="2093" w:type="dxa"/>
            <w:vAlign w:val="center"/>
          </w:tcPr>
          <w:p w14:paraId="4B56405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危险化学品生产、经营单位特种作业人员未持证上岗</w:t>
            </w:r>
          </w:p>
        </w:tc>
        <w:tc>
          <w:tcPr>
            <w:tcW w:w="1433" w:type="dxa"/>
            <w:vAlign w:val="center"/>
          </w:tcPr>
          <w:p w14:paraId="57245385">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584BBDA7">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0A66B75D">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2916D276">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3E3C896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4807E6E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《易制毒化学品管理条例》</w:t>
            </w:r>
          </w:p>
          <w:p w14:paraId="5C6AA4DD">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《危险化学品安全管理条例》</w:t>
            </w:r>
          </w:p>
        </w:tc>
        <w:tc>
          <w:tcPr>
            <w:tcW w:w="906" w:type="dxa"/>
            <w:vMerge w:val="continue"/>
            <w:vAlign w:val="center"/>
          </w:tcPr>
          <w:p w14:paraId="3D32947F">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32B54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38" w:hRule="atLeast"/>
          <w:jc w:val="center"/>
        </w:trPr>
        <w:tc>
          <w:tcPr>
            <w:tcW w:w="534" w:type="dxa"/>
            <w:vAlign w:val="center"/>
          </w:tcPr>
          <w:p w14:paraId="24E18F1D">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089ED29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危险化学品</w:t>
            </w:r>
          </w:p>
        </w:tc>
        <w:tc>
          <w:tcPr>
            <w:tcW w:w="2093" w:type="dxa"/>
            <w:vAlign w:val="center"/>
          </w:tcPr>
          <w:p w14:paraId="1ADF39AF">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危险化学品生产经营单位涉及“两重点一重大”的生产装置、储存设施外部安全防护距离不符合国家标准要求</w:t>
            </w:r>
          </w:p>
        </w:tc>
        <w:tc>
          <w:tcPr>
            <w:tcW w:w="1433" w:type="dxa"/>
            <w:vAlign w:val="center"/>
          </w:tcPr>
          <w:p w14:paraId="194959A4">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4719CA24">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51E03DFA">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241C042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59AA2416">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tc>
        <w:tc>
          <w:tcPr>
            <w:tcW w:w="906" w:type="dxa"/>
            <w:vMerge w:val="continue"/>
            <w:vAlign w:val="center"/>
          </w:tcPr>
          <w:p w14:paraId="09F633EE">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005F4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932" w:hRule="atLeast"/>
          <w:jc w:val="center"/>
        </w:trPr>
        <w:tc>
          <w:tcPr>
            <w:tcW w:w="534" w:type="dxa"/>
            <w:vAlign w:val="center"/>
          </w:tcPr>
          <w:p w14:paraId="32AE39D7">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3AB135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危险化学品</w:t>
            </w:r>
          </w:p>
        </w:tc>
        <w:tc>
          <w:tcPr>
            <w:tcW w:w="2093" w:type="dxa"/>
            <w:vAlign w:val="center"/>
          </w:tcPr>
          <w:p w14:paraId="7F05CEE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危险化学品涉及重点监管危险化工工艺的装置未实现自动化控制，系统未实现紧急停车功能，装备的自动化控制系统、紧急停车系统未投入使用</w:t>
            </w:r>
          </w:p>
        </w:tc>
        <w:tc>
          <w:tcPr>
            <w:tcW w:w="1433" w:type="dxa"/>
            <w:vAlign w:val="center"/>
          </w:tcPr>
          <w:p w14:paraId="4819E93E">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74C01EAA">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55B2F1D1">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243BBC7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32040E4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6B151E5E">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《易制毒化学品管理条例》</w:t>
            </w:r>
          </w:p>
          <w:p w14:paraId="13F4F02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《危险化学品安全管理条例》</w:t>
            </w:r>
          </w:p>
        </w:tc>
        <w:tc>
          <w:tcPr>
            <w:tcW w:w="906" w:type="dxa"/>
            <w:vMerge w:val="continue"/>
            <w:vAlign w:val="center"/>
          </w:tcPr>
          <w:p w14:paraId="7FBEC1C1">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037E9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72" w:hRule="atLeast"/>
          <w:jc w:val="center"/>
        </w:trPr>
        <w:tc>
          <w:tcPr>
            <w:tcW w:w="534" w:type="dxa"/>
            <w:vAlign w:val="center"/>
          </w:tcPr>
          <w:p w14:paraId="4625071F">
            <w:pPr>
              <w:widowControl w:val="0"/>
              <w:numPr>
                <w:ilvl w:val="0"/>
                <w:numId w:val="1"/>
              </w:numPr>
              <w:kinsoku/>
              <w:topLinePunct/>
              <w:autoSpaceDE/>
              <w:autoSpaceDN/>
              <w:spacing w:line="300" w:lineRule="exact"/>
              <w:ind w:left="454" w:leftChars="0" w:hanging="454" w:firstLineChars="0"/>
              <w:jc w:val="both"/>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D63D90F">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危险化学品</w:t>
            </w:r>
          </w:p>
        </w:tc>
        <w:tc>
          <w:tcPr>
            <w:tcW w:w="2093" w:type="dxa"/>
            <w:vAlign w:val="center"/>
          </w:tcPr>
          <w:p w14:paraId="601D1DB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危险化学品构成一级、二级重大危险源的危险化学品罐区未实现紧急切断功能；涉及毒性气体、液化气体、剧毒液体的一级、二级重大危险源的危险化学品罐区未配备独立的安全仪表系统</w:t>
            </w:r>
          </w:p>
        </w:tc>
        <w:tc>
          <w:tcPr>
            <w:tcW w:w="1433" w:type="dxa"/>
            <w:vAlign w:val="center"/>
          </w:tcPr>
          <w:p w14:paraId="05D1B8BF">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66F25D2A">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6FCB77DE">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45D2B2CE">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0A7AD208">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607E5A87">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《易制毒化学品管理条例》</w:t>
            </w:r>
          </w:p>
          <w:p w14:paraId="76777B3A">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《危险化学品安全管理条例》</w:t>
            </w:r>
          </w:p>
        </w:tc>
        <w:tc>
          <w:tcPr>
            <w:tcW w:w="906" w:type="dxa"/>
            <w:vMerge w:val="continue"/>
            <w:vAlign w:val="center"/>
          </w:tcPr>
          <w:p w14:paraId="4466AFA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1AC38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826" w:hRule="atLeast"/>
          <w:jc w:val="center"/>
        </w:trPr>
        <w:tc>
          <w:tcPr>
            <w:tcW w:w="534" w:type="dxa"/>
            <w:vAlign w:val="center"/>
          </w:tcPr>
          <w:p w14:paraId="7292FDB3">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5395AA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危险化学品</w:t>
            </w:r>
          </w:p>
        </w:tc>
        <w:tc>
          <w:tcPr>
            <w:tcW w:w="2093" w:type="dxa"/>
            <w:vAlign w:val="center"/>
          </w:tcPr>
          <w:p w14:paraId="0909A65F">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危险化学品全压力式液化烃储罐未按国家标准设置注水措施</w:t>
            </w:r>
          </w:p>
        </w:tc>
        <w:tc>
          <w:tcPr>
            <w:tcW w:w="1433" w:type="dxa"/>
            <w:vAlign w:val="center"/>
          </w:tcPr>
          <w:p w14:paraId="50CF3E2C">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2FD2148A">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568D0B6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7BAC6C0D">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436059E2">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4536351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《易制毒化学品管理条例》</w:t>
            </w:r>
          </w:p>
          <w:p w14:paraId="15AEAA7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《危险化学品安全管理条例》</w:t>
            </w:r>
          </w:p>
        </w:tc>
        <w:tc>
          <w:tcPr>
            <w:tcW w:w="906" w:type="dxa"/>
            <w:vMerge w:val="continue"/>
            <w:vAlign w:val="center"/>
          </w:tcPr>
          <w:p w14:paraId="4EFB205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3033B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871" w:hRule="atLeast"/>
          <w:jc w:val="center"/>
        </w:trPr>
        <w:tc>
          <w:tcPr>
            <w:tcW w:w="534" w:type="dxa"/>
            <w:vAlign w:val="center"/>
          </w:tcPr>
          <w:p w14:paraId="398C836A">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A997CE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危险化学品</w:t>
            </w:r>
          </w:p>
        </w:tc>
        <w:tc>
          <w:tcPr>
            <w:tcW w:w="2093" w:type="dxa"/>
            <w:vAlign w:val="center"/>
          </w:tcPr>
          <w:p w14:paraId="71F4608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危险化学品液化烃、液氨、液氯等易燃易爆、有毒有害液化气体的充装未使用万向管道充装系统</w:t>
            </w:r>
          </w:p>
        </w:tc>
        <w:tc>
          <w:tcPr>
            <w:tcW w:w="1433" w:type="dxa"/>
            <w:vAlign w:val="center"/>
          </w:tcPr>
          <w:p w14:paraId="6F50E141">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3B0856AF">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77680940">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6DC1227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3F3175F7">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46C11397">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《易制毒化学品管理条例》</w:t>
            </w:r>
          </w:p>
          <w:p w14:paraId="04746B98">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《危险化学品安全管理条例》</w:t>
            </w:r>
          </w:p>
        </w:tc>
        <w:tc>
          <w:tcPr>
            <w:tcW w:w="906" w:type="dxa"/>
            <w:vMerge w:val="continue"/>
            <w:vAlign w:val="center"/>
          </w:tcPr>
          <w:p w14:paraId="289833C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48427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26" w:hRule="atLeast"/>
          <w:jc w:val="center"/>
        </w:trPr>
        <w:tc>
          <w:tcPr>
            <w:tcW w:w="534" w:type="dxa"/>
            <w:vAlign w:val="center"/>
          </w:tcPr>
          <w:p w14:paraId="43D5EF8D">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ED67FD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危险化学品</w:t>
            </w:r>
          </w:p>
        </w:tc>
        <w:tc>
          <w:tcPr>
            <w:tcW w:w="2093" w:type="dxa"/>
            <w:vAlign w:val="center"/>
          </w:tcPr>
          <w:p w14:paraId="566F731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危险化学品生产经营地区架空电力线路穿越生产区且不符合国家标准要求</w:t>
            </w:r>
          </w:p>
        </w:tc>
        <w:tc>
          <w:tcPr>
            <w:tcW w:w="1433" w:type="dxa"/>
            <w:vAlign w:val="center"/>
          </w:tcPr>
          <w:p w14:paraId="20CAF3D9">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47E97C00">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14E3128D">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0F15C970">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13132D7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tc>
        <w:tc>
          <w:tcPr>
            <w:tcW w:w="906" w:type="dxa"/>
            <w:vMerge w:val="continue"/>
            <w:vAlign w:val="center"/>
          </w:tcPr>
          <w:p w14:paraId="50B8F98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454FD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06" w:hRule="atLeast"/>
          <w:jc w:val="center"/>
        </w:trPr>
        <w:tc>
          <w:tcPr>
            <w:tcW w:w="534" w:type="dxa"/>
            <w:vAlign w:val="center"/>
          </w:tcPr>
          <w:p w14:paraId="211AC67C">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461A28D">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危险化学品</w:t>
            </w:r>
          </w:p>
        </w:tc>
        <w:tc>
          <w:tcPr>
            <w:tcW w:w="2093" w:type="dxa"/>
            <w:vAlign w:val="center"/>
          </w:tcPr>
          <w:p w14:paraId="4496EE6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危险化学品生产经营单位涉及可燃和有毒有害气体泄漏的场所未按国家标准设置检测报警装置，爆炸危险场所未按国家标准安装使用防爆电气设备</w:t>
            </w:r>
          </w:p>
        </w:tc>
        <w:tc>
          <w:tcPr>
            <w:tcW w:w="1433" w:type="dxa"/>
            <w:vAlign w:val="center"/>
          </w:tcPr>
          <w:p w14:paraId="74D7E210">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3768120F">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6556C7E7">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27B8AF8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5DC598AD">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tc>
        <w:tc>
          <w:tcPr>
            <w:tcW w:w="906" w:type="dxa"/>
            <w:vMerge w:val="continue"/>
            <w:vAlign w:val="center"/>
          </w:tcPr>
          <w:p w14:paraId="2544B5C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487D6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180" w:hRule="atLeast"/>
          <w:jc w:val="center"/>
        </w:trPr>
        <w:tc>
          <w:tcPr>
            <w:tcW w:w="534" w:type="dxa"/>
            <w:vAlign w:val="center"/>
          </w:tcPr>
          <w:p w14:paraId="5FF52528">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97AC75E">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危险化学品</w:t>
            </w:r>
          </w:p>
        </w:tc>
        <w:tc>
          <w:tcPr>
            <w:tcW w:w="2093" w:type="dxa"/>
            <w:vAlign w:val="center"/>
          </w:tcPr>
          <w:p w14:paraId="1120C03D">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危险化学品生产经营单位未按国家标准分区分类储存危险化学品，超量、超品种储存危险化学品，相互禁配物质混放混存</w:t>
            </w:r>
          </w:p>
        </w:tc>
        <w:tc>
          <w:tcPr>
            <w:tcW w:w="1433" w:type="dxa"/>
            <w:vAlign w:val="center"/>
          </w:tcPr>
          <w:p w14:paraId="32B2756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014EF3DD">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4C86E330">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1627801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224730F5">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tc>
        <w:tc>
          <w:tcPr>
            <w:tcW w:w="906" w:type="dxa"/>
            <w:vMerge w:val="continue"/>
            <w:vAlign w:val="center"/>
          </w:tcPr>
          <w:p w14:paraId="793A3251">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0FCCB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21" w:hRule="atLeast"/>
          <w:jc w:val="center"/>
        </w:trPr>
        <w:tc>
          <w:tcPr>
            <w:tcW w:w="534" w:type="dxa"/>
            <w:vAlign w:val="center"/>
          </w:tcPr>
          <w:p w14:paraId="755F2A93">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5A0AB2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危险化学品</w:t>
            </w:r>
          </w:p>
        </w:tc>
        <w:tc>
          <w:tcPr>
            <w:tcW w:w="2093" w:type="dxa"/>
            <w:vAlign w:val="center"/>
          </w:tcPr>
          <w:p w14:paraId="034740D5">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危险化学品生产经营单位控制室或机柜间面向具有火灾、爆炸危险性装置一侧不满足国家标准关于防火防爆的要求</w:t>
            </w:r>
          </w:p>
        </w:tc>
        <w:tc>
          <w:tcPr>
            <w:tcW w:w="1433" w:type="dxa"/>
            <w:vAlign w:val="center"/>
          </w:tcPr>
          <w:p w14:paraId="1E50A4BF">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52685A74">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51D7F35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59D796D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181CC4D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tc>
        <w:tc>
          <w:tcPr>
            <w:tcW w:w="906" w:type="dxa"/>
            <w:vMerge w:val="continue"/>
            <w:vAlign w:val="center"/>
          </w:tcPr>
          <w:p w14:paraId="630BB83F">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15159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631C71A1">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8254DCA">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危险化学品</w:t>
            </w:r>
          </w:p>
        </w:tc>
        <w:tc>
          <w:tcPr>
            <w:tcW w:w="2093" w:type="dxa"/>
            <w:vAlign w:val="center"/>
          </w:tcPr>
          <w:p w14:paraId="1E388BB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危险化学品生产经营单位化工生产装置未按国家标准要求设置双重电源供电，自动化控制系统未设置不间断电源</w:t>
            </w:r>
          </w:p>
        </w:tc>
        <w:tc>
          <w:tcPr>
            <w:tcW w:w="1433" w:type="dxa"/>
            <w:vAlign w:val="center"/>
          </w:tcPr>
          <w:p w14:paraId="1EDE155C">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650A208C">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36A097A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18C70BF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3050718A">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tc>
        <w:tc>
          <w:tcPr>
            <w:tcW w:w="906" w:type="dxa"/>
            <w:vMerge w:val="continue"/>
            <w:vAlign w:val="center"/>
          </w:tcPr>
          <w:p w14:paraId="26F7A3B5">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6977F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65" w:hRule="atLeast"/>
          <w:jc w:val="center"/>
        </w:trPr>
        <w:tc>
          <w:tcPr>
            <w:tcW w:w="534" w:type="dxa"/>
            <w:vAlign w:val="center"/>
          </w:tcPr>
          <w:p w14:paraId="66032BE9">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EA3144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危险化学品</w:t>
            </w:r>
          </w:p>
        </w:tc>
        <w:tc>
          <w:tcPr>
            <w:tcW w:w="2093" w:type="dxa"/>
            <w:vAlign w:val="center"/>
          </w:tcPr>
          <w:p w14:paraId="7DE03C57">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危险化学品生产经营单位安全阀、爆破片等安全附件未正常投用</w:t>
            </w:r>
          </w:p>
        </w:tc>
        <w:tc>
          <w:tcPr>
            <w:tcW w:w="1433" w:type="dxa"/>
            <w:vAlign w:val="center"/>
          </w:tcPr>
          <w:p w14:paraId="29A052AC">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4DB1A65F">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5957A73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590D276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0E9B2498">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tc>
        <w:tc>
          <w:tcPr>
            <w:tcW w:w="906" w:type="dxa"/>
            <w:vMerge w:val="continue"/>
            <w:vAlign w:val="center"/>
          </w:tcPr>
          <w:p w14:paraId="2837DB3E">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17A38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46EFBCF2">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E1E61FF">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危险化学品</w:t>
            </w:r>
          </w:p>
        </w:tc>
        <w:tc>
          <w:tcPr>
            <w:tcW w:w="2093" w:type="dxa"/>
            <w:vAlign w:val="center"/>
          </w:tcPr>
          <w:p w14:paraId="14CB982A">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危险化学品生产经营单位未建立与岗位相匹配的全员安全生产责任制或者未制定实施生产安全事故隐患排查治理制度</w:t>
            </w:r>
          </w:p>
        </w:tc>
        <w:tc>
          <w:tcPr>
            <w:tcW w:w="1433" w:type="dxa"/>
            <w:vAlign w:val="center"/>
          </w:tcPr>
          <w:p w14:paraId="4A2874B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57595074">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317726B1">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437B2F0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25161650">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tc>
        <w:tc>
          <w:tcPr>
            <w:tcW w:w="906" w:type="dxa"/>
            <w:vMerge w:val="continue"/>
            <w:vAlign w:val="center"/>
          </w:tcPr>
          <w:p w14:paraId="15AB8CC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015A2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10" w:hRule="atLeast"/>
          <w:jc w:val="center"/>
        </w:trPr>
        <w:tc>
          <w:tcPr>
            <w:tcW w:w="534" w:type="dxa"/>
            <w:vAlign w:val="center"/>
          </w:tcPr>
          <w:p w14:paraId="088C9ED0">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3FBEDF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危险化学品</w:t>
            </w:r>
          </w:p>
        </w:tc>
        <w:tc>
          <w:tcPr>
            <w:tcW w:w="2093" w:type="dxa"/>
            <w:vAlign w:val="center"/>
          </w:tcPr>
          <w:p w14:paraId="40A9DBE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危险化学品生产经营单位未制定操作规程和工艺控制指标</w:t>
            </w:r>
          </w:p>
        </w:tc>
        <w:tc>
          <w:tcPr>
            <w:tcW w:w="1433" w:type="dxa"/>
            <w:vAlign w:val="center"/>
          </w:tcPr>
          <w:p w14:paraId="569C463E">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19A2471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3AD86E0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0246DDDD">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5FCCEE76">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tc>
        <w:tc>
          <w:tcPr>
            <w:tcW w:w="906" w:type="dxa"/>
            <w:vMerge w:val="continue"/>
            <w:vAlign w:val="center"/>
          </w:tcPr>
          <w:p w14:paraId="6E6DF83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6B84C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55" w:hRule="atLeast"/>
          <w:jc w:val="center"/>
        </w:trPr>
        <w:tc>
          <w:tcPr>
            <w:tcW w:w="534" w:type="dxa"/>
            <w:vAlign w:val="center"/>
          </w:tcPr>
          <w:p w14:paraId="627558D5">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184ABE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危险化学品</w:t>
            </w:r>
          </w:p>
        </w:tc>
        <w:tc>
          <w:tcPr>
            <w:tcW w:w="2093" w:type="dxa"/>
            <w:vAlign w:val="center"/>
          </w:tcPr>
          <w:p w14:paraId="1290D79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危险化学品生产经营单位未按照国家标准制定动火、进入受限空间等特殊作业管理制度，或者制度未有效执行</w:t>
            </w:r>
          </w:p>
        </w:tc>
        <w:tc>
          <w:tcPr>
            <w:tcW w:w="1433" w:type="dxa"/>
            <w:vAlign w:val="center"/>
          </w:tcPr>
          <w:p w14:paraId="477B8154">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0E3D194F">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0201A420">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1FA391E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5208A675">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tc>
        <w:tc>
          <w:tcPr>
            <w:tcW w:w="906" w:type="dxa"/>
            <w:vMerge w:val="continue"/>
            <w:vAlign w:val="center"/>
          </w:tcPr>
          <w:p w14:paraId="60FE694C">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7E724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394" w:hRule="atLeast"/>
          <w:jc w:val="center"/>
        </w:trPr>
        <w:tc>
          <w:tcPr>
            <w:tcW w:w="534" w:type="dxa"/>
            <w:vAlign w:val="center"/>
          </w:tcPr>
          <w:p w14:paraId="089D7DF1">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07A32CF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危险化学品</w:t>
            </w:r>
          </w:p>
        </w:tc>
        <w:tc>
          <w:tcPr>
            <w:tcW w:w="2093" w:type="dxa"/>
            <w:vAlign w:val="center"/>
          </w:tcPr>
          <w:p w14:paraId="0199BAF6">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新开发的危险化学品生产工艺未经小试、中试、工业化试验直接进行工业化生产；国内首次使用的化工工艺未经过省级人民政府有关部门组织的安全可靠性论证；新建装置未制定试生产方案投料开车；精细化工企业未按规范性文件要求开展反应安全风险评估</w:t>
            </w:r>
          </w:p>
        </w:tc>
        <w:tc>
          <w:tcPr>
            <w:tcW w:w="1433" w:type="dxa"/>
            <w:vAlign w:val="center"/>
          </w:tcPr>
          <w:p w14:paraId="25303FC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7CA4E2E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2A68920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162B0DD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79AC51A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tc>
        <w:tc>
          <w:tcPr>
            <w:tcW w:w="906" w:type="dxa"/>
            <w:vMerge w:val="continue"/>
            <w:vAlign w:val="center"/>
          </w:tcPr>
          <w:p w14:paraId="73B7DCD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1C515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13" w:hRule="atLeast"/>
          <w:jc w:val="center"/>
        </w:trPr>
        <w:tc>
          <w:tcPr>
            <w:tcW w:w="534" w:type="dxa"/>
            <w:vAlign w:val="center"/>
          </w:tcPr>
          <w:p w14:paraId="7460DD9C">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83CAD81">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危险化学品</w:t>
            </w:r>
          </w:p>
        </w:tc>
        <w:tc>
          <w:tcPr>
            <w:tcW w:w="2093" w:type="dxa"/>
            <w:vAlign w:val="center"/>
          </w:tcPr>
          <w:p w14:paraId="04E40AF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危险化学品单位有4种行为之一</w:t>
            </w:r>
          </w:p>
        </w:tc>
        <w:tc>
          <w:tcPr>
            <w:tcW w:w="1433" w:type="dxa"/>
            <w:vAlign w:val="center"/>
          </w:tcPr>
          <w:p w14:paraId="3FEAB457">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2CB1C424">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76AE4E5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771CE1A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39EE1822">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《危险化学品重大危险源监督管理暂行规定》第三十二条</w:t>
            </w:r>
          </w:p>
        </w:tc>
        <w:tc>
          <w:tcPr>
            <w:tcW w:w="906" w:type="dxa"/>
            <w:vMerge w:val="continue"/>
            <w:vAlign w:val="center"/>
          </w:tcPr>
          <w:p w14:paraId="48AAE70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52B7C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5FB2970A">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AAC60F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危险化学品</w:t>
            </w:r>
          </w:p>
        </w:tc>
        <w:tc>
          <w:tcPr>
            <w:tcW w:w="2093" w:type="dxa"/>
            <w:vAlign w:val="center"/>
          </w:tcPr>
          <w:p w14:paraId="64EBF6BE">
            <w:pPr>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危险化学品单位有（一）未在构成重大危险源的场所设置明显的安全警示标志的；（二）未对重大危险源中的设备、设施等进行定期检测、检验行为之一的</w:t>
            </w:r>
          </w:p>
        </w:tc>
        <w:tc>
          <w:tcPr>
            <w:tcW w:w="1433" w:type="dxa"/>
            <w:vAlign w:val="center"/>
          </w:tcPr>
          <w:p w14:paraId="38B3EC37">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424B4FBA">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4C24C77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688DF3CF">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353C4487">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《危险化学品重大危险源监督管理暂行规定》第三十三条</w:t>
            </w:r>
          </w:p>
        </w:tc>
        <w:tc>
          <w:tcPr>
            <w:tcW w:w="906" w:type="dxa"/>
            <w:vMerge w:val="continue"/>
            <w:vAlign w:val="center"/>
          </w:tcPr>
          <w:p w14:paraId="045B045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1BDAD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3CBF0E1F">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0B2C15C4">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危险化学品</w:t>
            </w:r>
          </w:p>
        </w:tc>
        <w:tc>
          <w:tcPr>
            <w:tcW w:w="2093" w:type="dxa"/>
            <w:vAlign w:val="center"/>
          </w:tcPr>
          <w:p w14:paraId="38AF3AA2">
            <w:pPr>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危险化学品单位未按照本规定对重大危险源的安全生产状况进行定期检查，采取措施消除事故隐患的</w:t>
            </w:r>
          </w:p>
        </w:tc>
        <w:tc>
          <w:tcPr>
            <w:tcW w:w="1433" w:type="dxa"/>
            <w:vAlign w:val="center"/>
          </w:tcPr>
          <w:p w14:paraId="629AF49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3EE6C0FD">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7B71AE2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2FAEE95E">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6F0FB5B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《危险化学品重大危险源监督管理暂行规定》第三十五条</w:t>
            </w:r>
          </w:p>
        </w:tc>
        <w:tc>
          <w:tcPr>
            <w:tcW w:w="906" w:type="dxa"/>
            <w:vMerge w:val="continue"/>
            <w:vAlign w:val="center"/>
          </w:tcPr>
          <w:p w14:paraId="07130A2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7D636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25016573">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826826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危险化学品</w:t>
            </w:r>
          </w:p>
        </w:tc>
        <w:tc>
          <w:tcPr>
            <w:tcW w:w="2093" w:type="dxa"/>
            <w:vAlign w:val="center"/>
          </w:tcPr>
          <w:p w14:paraId="194D1BDB">
            <w:pPr>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危险化学品登记企业不办理危险化学品登记，登记品种发生变化或者发现其生产、进口的危险化学品有新的危险特性不办理危险化学品登记内容变更手续的</w:t>
            </w:r>
          </w:p>
        </w:tc>
        <w:tc>
          <w:tcPr>
            <w:tcW w:w="1433" w:type="dxa"/>
            <w:vAlign w:val="center"/>
          </w:tcPr>
          <w:p w14:paraId="00624F4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30A367E9">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184E9CB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书面检查</w:t>
            </w:r>
          </w:p>
        </w:tc>
        <w:tc>
          <w:tcPr>
            <w:tcW w:w="1466" w:type="dxa"/>
            <w:vAlign w:val="center"/>
          </w:tcPr>
          <w:p w14:paraId="522EA83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2B88F2E8">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《危险化学品登记管理办法》第二十九条</w:t>
            </w:r>
          </w:p>
        </w:tc>
        <w:tc>
          <w:tcPr>
            <w:tcW w:w="906" w:type="dxa"/>
            <w:vMerge w:val="continue"/>
            <w:vAlign w:val="center"/>
          </w:tcPr>
          <w:p w14:paraId="4C28B1F1">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607C2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33FE1B45">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AAF969C">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危险化学品</w:t>
            </w:r>
          </w:p>
        </w:tc>
        <w:tc>
          <w:tcPr>
            <w:tcW w:w="2093" w:type="dxa"/>
            <w:vAlign w:val="center"/>
          </w:tcPr>
          <w:p w14:paraId="57675F5D">
            <w:pPr>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危险化学品生产、经营非药品类易制毒化学品的单位或者个人拒不接受安全生产监督管理部门监督检查的</w:t>
            </w:r>
          </w:p>
        </w:tc>
        <w:tc>
          <w:tcPr>
            <w:tcW w:w="1433" w:type="dxa"/>
            <w:vAlign w:val="center"/>
          </w:tcPr>
          <w:p w14:paraId="02CA7A1D">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5E51166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12B4865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5153A346">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5E926B0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《非药品类易制毒化学品生产、经营许可办法》第三十一条</w:t>
            </w:r>
          </w:p>
        </w:tc>
        <w:tc>
          <w:tcPr>
            <w:tcW w:w="906" w:type="dxa"/>
            <w:vMerge w:val="continue"/>
            <w:vAlign w:val="center"/>
          </w:tcPr>
          <w:p w14:paraId="23FEDEC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03161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41B9822B">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B76CB59">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烟花爆竹</w:t>
            </w:r>
          </w:p>
        </w:tc>
        <w:tc>
          <w:tcPr>
            <w:tcW w:w="2093" w:type="dxa"/>
            <w:vAlign w:val="center"/>
          </w:tcPr>
          <w:p w14:paraId="7A2C342F">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教育培训</w:t>
            </w:r>
          </w:p>
        </w:tc>
        <w:tc>
          <w:tcPr>
            <w:tcW w:w="1433" w:type="dxa"/>
            <w:vAlign w:val="center"/>
          </w:tcPr>
          <w:p w14:paraId="33747781">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35EFB44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0DEBB6C4">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04B2760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3B7B8D46">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08E9CBE7">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《陕西省安全生产条例》</w:t>
            </w:r>
          </w:p>
          <w:p w14:paraId="4A5AA62D">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《生产安全事故应急条例》</w:t>
            </w:r>
          </w:p>
          <w:p w14:paraId="770B9D3D">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《烟花爆竹安全管理条例》</w:t>
            </w:r>
          </w:p>
          <w:p w14:paraId="267D855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《烟花爆竹经营许可实施办法》</w:t>
            </w:r>
          </w:p>
          <w:p w14:paraId="15B728EA">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《烟花爆竹生产经营安全规定》</w:t>
            </w:r>
          </w:p>
        </w:tc>
        <w:tc>
          <w:tcPr>
            <w:tcW w:w="906" w:type="dxa"/>
            <w:vMerge w:val="continue"/>
            <w:vAlign w:val="center"/>
          </w:tcPr>
          <w:p w14:paraId="40DD4ED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17499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71A98065">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0A78D95B">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烟花爆竹</w:t>
            </w:r>
          </w:p>
        </w:tc>
        <w:tc>
          <w:tcPr>
            <w:tcW w:w="2093" w:type="dxa"/>
            <w:vAlign w:val="center"/>
          </w:tcPr>
          <w:p w14:paraId="225DE168">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生产经营（批发零售）是否持证上岗</w:t>
            </w:r>
          </w:p>
        </w:tc>
        <w:tc>
          <w:tcPr>
            <w:tcW w:w="1433" w:type="dxa"/>
            <w:vAlign w:val="center"/>
          </w:tcPr>
          <w:p w14:paraId="4C23EF5D">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1FA0170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470029B5">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06B65C16">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22414E8D">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《烟花爆竹生产企业安全生产许可证实施办法》</w:t>
            </w:r>
          </w:p>
          <w:p w14:paraId="27DCD7AE">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《烟花爆竹经营许可实施办法》</w:t>
            </w:r>
          </w:p>
          <w:p w14:paraId="61BA78C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1E5574D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《烟花爆竹安全管理条例》</w:t>
            </w:r>
          </w:p>
          <w:p w14:paraId="35EAC858">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《烟花爆竹生产经营安全规定》</w:t>
            </w:r>
          </w:p>
        </w:tc>
        <w:tc>
          <w:tcPr>
            <w:tcW w:w="906" w:type="dxa"/>
            <w:vMerge w:val="continue"/>
            <w:vAlign w:val="center"/>
          </w:tcPr>
          <w:p w14:paraId="627E3A0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718AE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3CB4F285">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F4A9466">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烟花爆竹</w:t>
            </w:r>
          </w:p>
        </w:tc>
        <w:tc>
          <w:tcPr>
            <w:tcW w:w="2093" w:type="dxa"/>
            <w:vAlign w:val="center"/>
          </w:tcPr>
          <w:p w14:paraId="0D16E58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生产经营单位主要负责人、安全生产管理人员依法经考核合格</w:t>
            </w:r>
          </w:p>
        </w:tc>
        <w:tc>
          <w:tcPr>
            <w:tcW w:w="1433" w:type="dxa"/>
            <w:vAlign w:val="center"/>
          </w:tcPr>
          <w:p w14:paraId="14BB3EF5">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4997D18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20F12859">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1C9D201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41067C5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0E31E8F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《烟花爆竹安全管理条例》</w:t>
            </w:r>
          </w:p>
          <w:p w14:paraId="79577E45">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《烟花爆竹生产经营安全规定》</w:t>
            </w:r>
          </w:p>
        </w:tc>
        <w:tc>
          <w:tcPr>
            <w:tcW w:w="906" w:type="dxa"/>
            <w:vMerge w:val="continue"/>
            <w:vAlign w:val="center"/>
          </w:tcPr>
          <w:p w14:paraId="27E9990C">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351FD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39A136ED">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0FA53F41">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烟花爆竹</w:t>
            </w:r>
          </w:p>
        </w:tc>
        <w:tc>
          <w:tcPr>
            <w:tcW w:w="2093" w:type="dxa"/>
            <w:vAlign w:val="center"/>
          </w:tcPr>
          <w:p w14:paraId="5A8CD43A">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生产经营单位特种作业人员未持证上岗；作业人员带药检修设备设施</w:t>
            </w:r>
          </w:p>
        </w:tc>
        <w:tc>
          <w:tcPr>
            <w:tcW w:w="1433" w:type="dxa"/>
            <w:vAlign w:val="center"/>
          </w:tcPr>
          <w:p w14:paraId="461846C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16C76A97">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588AD17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0131B778">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7E43D0B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16ED0BCD">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《烟花爆竹安全管理条例》</w:t>
            </w:r>
          </w:p>
          <w:p w14:paraId="7080D562">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《烟花爆竹生产经营安全规定》</w:t>
            </w:r>
          </w:p>
        </w:tc>
        <w:tc>
          <w:tcPr>
            <w:tcW w:w="906" w:type="dxa"/>
            <w:vMerge w:val="continue"/>
            <w:vAlign w:val="center"/>
          </w:tcPr>
          <w:p w14:paraId="29DD670E">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2B828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289C4A47">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231BBC6">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烟花爆竹</w:t>
            </w:r>
          </w:p>
        </w:tc>
        <w:tc>
          <w:tcPr>
            <w:tcW w:w="2093" w:type="dxa"/>
            <w:vAlign w:val="center"/>
          </w:tcPr>
          <w:p w14:paraId="7D87957E">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职工自行携带作业工具进场进行涉药作业</w:t>
            </w:r>
          </w:p>
        </w:tc>
        <w:tc>
          <w:tcPr>
            <w:tcW w:w="1433" w:type="dxa"/>
            <w:vAlign w:val="center"/>
          </w:tcPr>
          <w:p w14:paraId="019DC89E">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0C38E0E1">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4F94E497">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776BA562">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1AC92C6A">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349B58D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《烟花爆竹安全管理条例》</w:t>
            </w:r>
          </w:p>
          <w:p w14:paraId="7B7861C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《烟花爆竹生产经营安全规定》</w:t>
            </w:r>
          </w:p>
        </w:tc>
        <w:tc>
          <w:tcPr>
            <w:tcW w:w="906" w:type="dxa"/>
            <w:vMerge w:val="continue"/>
            <w:vAlign w:val="center"/>
          </w:tcPr>
          <w:p w14:paraId="6D572CB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43A2A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40" w:hRule="atLeast"/>
          <w:jc w:val="center"/>
        </w:trPr>
        <w:tc>
          <w:tcPr>
            <w:tcW w:w="534" w:type="dxa"/>
            <w:vAlign w:val="center"/>
          </w:tcPr>
          <w:p w14:paraId="3CA3E39C">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4C57369">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烟花爆竹</w:t>
            </w:r>
          </w:p>
        </w:tc>
        <w:tc>
          <w:tcPr>
            <w:tcW w:w="2093" w:type="dxa"/>
            <w:vAlign w:val="center"/>
          </w:tcPr>
          <w:p w14:paraId="79342B85">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生产经营单位防静电、防火、防雷设施设备缺失或者失效</w:t>
            </w:r>
          </w:p>
        </w:tc>
        <w:tc>
          <w:tcPr>
            <w:tcW w:w="1433" w:type="dxa"/>
            <w:vAlign w:val="center"/>
          </w:tcPr>
          <w:p w14:paraId="24CED07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63787A2A">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05F2D6FF">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36C078AE">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6CC2798E">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4223C81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《烟花爆竹安全管理条例》</w:t>
            </w:r>
          </w:p>
          <w:p w14:paraId="7F23625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《烟花爆竹生产经营安全规定》</w:t>
            </w:r>
          </w:p>
        </w:tc>
        <w:tc>
          <w:tcPr>
            <w:tcW w:w="906" w:type="dxa"/>
            <w:vMerge w:val="continue"/>
            <w:vAlign w:val="center"/>
          </w:tcPr>
          <w:p w14:paraId="6A3414C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054A7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40" w:hRule="atLeast"/>
          <w:jc w:val="center"/>
        </w:trPr>
        <w:tc>
          <w:tcPr>
            <w:tcW w:w="534" w:type="dxa"/>
            <w:vAlign w:val="center"/>
          </w:tcPr>
          <w:p w14:paraId="52B0C68E">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1A8D6BF">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烟花爆竹</w:t>
            </w:r>
          </w:p>
        </w:tc>
        <w:tc>
          <w:tcPr>
            <w:tcW w:w="2093" w:type="dxa"/>
            <w:vAlign w:val="center"/>
          </w:tcPr>
          <w:p w14:paraId="2E4DE9AE">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生产单位将氧化剂、还原剂同库储存、违规预混、或者在同一工房内粉碎、称量</w:t>
            </w:r>
          </w:p>
        </w:tc>
        <w:tc>
          <w:tcPr>
            <w:tcW w:w="1433" w:type="dxa"/>
            <w:vAlign w:val="center"/>
          </w:tcPr>
          <w:p w14:paraId="1754213A">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66CA27F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016ACEC1">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w:t>
            </w:r>
          </w:p>
        </w:tc>
        <w:tc>
          <w:tcPr>
            <w:tcW w:w="1466" w:type="dxa"/>
            <w:vAlign w:val="center"/>
          </w:tcPr>
          <w:p w14:paraId="4EFDD667">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1C8CA96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2343B0FE">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《烟花爆竹安全管理条例》</w:t>
            </w:r>
          </w:p>
          <w:p w14:paraId="30BA0198">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《烟花爆竹生产经营安全规定》</w:t>
            </w:r>
          </w:p>
        </w:tc>
        <w:tc>
          <w:tcPr>
            <w:tcW w:w="906" w:type="dxa"/>
            <w:vMerge w:val="continue"/>
            <w:vAlign w:val="center"/>
          </w:tcPr>
          <w:p w14:paraId="7AD98C44">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71EAC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3DF9B6DE">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70D2D88">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烟花爆竹</w:t>
            </w:r>
          </w:p>
        </w:tc>
        <w:tc>
          <w:tcPr>
            <w:tcW w:w="2093" w:type="dxa"/>
            <w:vAlign w:val="center"/>
          </w:tcPr>
          <w:p w14:paraId="2BFEEFFF">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生产企业在用涉药机械设备未经安全性论证或者擅自更改、改变用途</w:t>
            </w:r>
          </w:p>
        </w:tc>
        <w:tc>
          <w:tcPr>
            <w:tcW w:w="1433" w:type="dxa"/>
            <w:vAlign w:val="center"/>
          </w:tcPr>
          <w:p w14:paraId="7F0EC7E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7C871A84">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3B8A692C">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27D66BC8">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7A7D234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1329479A">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《烟花爆竹安全管理条例》</w:t>
            </w:r>
          </w:p>
          <w:p w14:paraId="03254A7D">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《烟花爆竹生产经营安全规定》</w:t>
            </w:r>
          </w:p>
        </w:tc>
        <w:tc>
          <w:tcPr>
            <w:tcW w:w="906" w:type="dxa"/>
            <w:vMerge w:val="continue"/>
            <w:vAlign w:val="center"/>
          </w:tcPr>
          <w:p w14:paraId="29E15DCF">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5ADE5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666A4468">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0D5376BF">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烟花爆竹</w:t>
            </w:r>
          </w:p>
        </w:tc>
        <w:tc>
          <w:tcPr>
            <w:tcW w:w="2093" w:type="dxa"/>
            <w:vAlign w:val="center"/>
          </w:tcPr>
          <w:p w14:paraId="2A377065">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生产经营单位未建立与之相匹配的全员安全生产责任制或者未制定实施生产安全事故隐患排查治理制度</w:t>
            </w:r>
          </w:p>
        </w:tc>
        <w:tc>
          <w:tcPr>
            <w:tcW w:w="1433" w:type="dxa"/>
            <w:vAlign w:val="center"/>
          </w:tcPr>
          <w:p w14:paraId="1A4383D5">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2D0988FC">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352A23F7">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7576D61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6730F7BF">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40C2C02A">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《烟花爆竹安全管理条例》</w:t>
            </w:r>
          </w:p>
          <w:p w14:paraId="294AE0F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《烟花爆竹生产经营安全规定》</w:t>
            </w:r>
          </w:p>
        </w:tc>
        <w:tc>
          <w:tcPr>
            <w:tcW w:w="906" w:type="dxa"/>
            <w:vMerge w:val="continue"/>
            <w:vAlign w:val="center"/>
          </w:tcPr>
          <w:p w14:paraId="73C6631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1D9F9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50B050FE">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524309B">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烟花爆竹</w:t>
            </w:r>
          </w:p>
        </w:tc>
        <w:tc>
          <w:tcPr>
            <w:tcW w:w="2093" w:type="dxa"/>
            <w:vAlign w:val="center"/>
          </w:tcPr>
          <w:p w14:paraId="25A7C1A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烟花爆竹生产企业安全条件</w:t>
            </w:r>
          </w:p>
        </w:tc>
        <w:tc>
          <w:tcPr>
            <w:tcW w:w="1433" w:type="dxa"/>
            <w:vAlign w:val="center"/>
          </w:tcPr>
          <w:p w14:paraId="6666F52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0CC98539">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3C3E59B4">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4A806DEA">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17DE711A">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77564C8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《陕西省安全生产条例》</w:t>
            </w:r>
          </w:p>
          <w:p w14:paraId="5AE6BFFF">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《生产安全事故应急条例》</w:t>
            </w:r>
          </w:p>
          <w:p w14:paraId="0C3EA44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《烟花爆竹安全管理条例》</w:t>
            </w:r>
          </w:p>
          <w:p w14:paraId="19D45E6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《烟花爆竹生产企业安全生产许可证实施办法》</w:t>
            </w:r>
          </w:p>
          <w:p w14:paraId="09113717">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《烟花爆竹经营许可实施办法》</w:t>
            </w:r>
          </w:p>
          <w:p w14:paraId="1807011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《烟花爆竹生产经营安全规定》</w:t>
            </w:r>
          </w:p>
        </w:tc>
        <w:tc>
          <w:tcPr>
            <w:tcW w:w="906" w:type="dxa"/>
            <w:vMerge w:val="continue"/>
            <w:vAlign w:val="center"/>
          </w:tcPr>
          <w:p w14:paraId="6CED8CE1">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64A3E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2B1F92CC">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652C796">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烟花爆竹</w:t>
            </w:r>
          </w:p>
        </w:tc>
        <w:tc>
          <w:tcPr>
            <w:tcW w:w="2093" w:type="dxa"/>
            <w:vAlign w:val="center"/>
          </w:tcPr>
          <w:p w14:paraId="773A24BE">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烟花爆竹经营流向登记</w:t>
            </w:r>
          </w:p>
        </w:tc>
        <w:tc>
          <w:tcPr>
            <w:tcW w:w="1433" w:type="dxa"/>
            <w:vAlign w:val="center"/>
          </w:tcPr>
          <w:p w14:paraId="00A84545">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6BA8BE1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7C411F01">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5389F905">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6469E240">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《烟花爆竹生产企业安全生产许可证实施办法》</w:t>
            </w:r>
          </w:p>
          <w:p w14:paraId="54B472D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《烟花爆竹经营许可实施办法》</w:t>
            </w:r>
          </w:p>
          <w:p w14:paraId="04C1C08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《烟花爆竹安全管理条例》</w:t>
            </w:r>
          </w:p>
          <w:p w14:paraId="0088BFB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《烟花爆竹生产经营安全规定》</w:t>
            </w:r>
          </w:p>
        </w:tc>
        <w:tc>
          <w:tcPr>
            <w:tcW w:w="906" w:type="dxa"/>
            <w:vMerge w:val="continue"/>
            <w:vAlign w:val="center"/>
          </w:tcPr>
          <w:p w14:paraId="1DF7191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0633F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6F36124B">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45025BE">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烟花爆竹</w:t>
            </w:r>
          </w:p>
        </w:tc>
        <w:tc>
          <w:tcPr>
            <w:tcW w:w="2093" w:type="dxa"/>
            <w:vAlign w:val="center"/>
          </w:tcPr>
          <w:p w14:paraId="1913C70E">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烟花爆竹生产经营单位出租、出借、转让、买卖、冒用或者伪造许可证</w:t>
            </w:r>
          </w:p>
        </w:tc>
        <w:tc>
          <w:tcPr>
            <w:tcW w:w="1433" w:type="dxa"/>
            <w:vAlign w:val="center"/>
          </w:tcPr>
          <w:p w14:paraId="19AD74D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25243EAD">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5E59509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27B34900">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2A91739F">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《烟花爆竹生产企业安全生产许可证实施办法》</w:t>
            </w:r>
          </w:p>
          <w:p w14:paraId="2096893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《烟花爆竹经营许可实施办法》</w:t>
            </w:r>
          </w:p>
          <w:p w14:paraId="4F95BC7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48F89046">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《烟花爆竹安全管理条例》</w:t>
            </w:r>
          </w:p>
          <w:p w14:paraId="5A132EE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《烟花爆竹生产经营安全规定》</w:t>
            </w:r>
          </w:p>
        </w:tc>
        <w:tc>
          <w:tcPr>
            <w:tcW w:w="906" w:type="dxa"/>
            <w:vMerge w:val="continue"/>
            <w:vAlign w:val="center"/>
          </w:tcPr>
          <w:p w14:paraId="00726E85">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6DA00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74" w:hRule="atLeast"/>
          <w:jc w:val="center"/>
        </w:trPr>
        <w:tc>
          <w:tcPr>
            <w:tcW w:w="534" w:type="dxa"/>
            <w:vAlign w:val="center"/>
          </w:tcPr>
          <w:p w14:paraId="2D8710F5">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51622F2">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烟花爆竹</w:t>
            </w:r>
          </w:p>
        </w:tc>
        <w:tc>
          <w:tcPr>
            <w:tcW w:w="2093" w:type="dxa"/>
            <w:vAlign w:val="center"/>
          </w:tcPr>
          <w:p w14:paraId="678DFC40">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烟花爆竹生产经营单位生产经营的产品种类、危险等级超许可范围或者生产使用违禁药物</w:t>
            </w:r>
          </w:p>
        </w:tc>
        <w:tc>
          <w:tcPr>
            <w:tcW w:w="1433" w:type="dxa"/>
            <w:vAlign w:val="center"/>
          </w:tcPr>
          <w:p w14:paraId="26537F29">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53AA8CC4">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3288037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5ACC049D">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033F63A5">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47FBB385">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《烟花爆竹安全管理条例》</w:t>
            </w:r>
          </w:p>
          <w:p w14:paraId="493E91EA">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《烟花爆竹生产经营安全规定》</w:t>
            </w:r>
          </w:p>
        </w:tc>
        <w:tc>
          <w:tcPr>
            <w:tcW w:w="906" w:type="dxa"/>
            <w:vMerge w:val="continue"/>
            <w:vAlign w:val="center"/>
          </w:tcPr>
          <w:p w14:paraId="3517D9CA">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33649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0A3EFA8B">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D5C7944">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烟花爆竹</w:t>
            </w:r>
          </w:p>
        </w:tc>
        <w:tc>
          <w:tcPr>
            <w:tcW w:w="2093" w:type="dxa"/>
            <w:vAlign w:val="center"/>
          </w:tcPr>
          <w:p w14:paraId="19261F62">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烟花爆竹生产经营单位分包转包生产线、工房、库房组织生产经营</w:t>
            </w:r>
          </w:p>
        </w:tc>
        <w:tc>
          <w:tcPr>
            <w:tcW w:w="1433" w:type="dxa"/>
            <w:vAlign w:val="center"/>
          </w:tcPr>
          <w:p w14:paraId="4479E1ED">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4B9CFC4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58D2D8DE">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288ADD2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1464FD9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744F89A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《烟花爆竹安全管理条例》</w:t>
            </w:r>
          </w:p>
          <w:p w14:paraId="7C4681DE">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《烟花爆竹生产经营安全规定》</w:t>
            </w:r>
          </w:p>
        </w:tc>
        <w:tc>
          <w:tcPr>
            <w:tcW w:w="906" w:type="dxa"/>
            <w:vMerge w:val="continue"/>
            <w:vAlign w:val="center"/>
          </w:tcPr>
          <w:p w14:paraId="7332E2A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7C710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2E300708">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3421156">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烟花爆竹</w:t>
            </w:r>
          </w:p>
        </w:tc>
        <w:tc>
          <w:tcPr>
            <w:tcW w:w="2093" w:type="dxa"/>
            <w:vAlign w:val="center"/>
          </w:tcPr>
          <w:p w14:paraId="675972C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烟花爆竹生产经营单位一证多厂或者多股东各自独自组织生产经营</w:t>
            </w:r>
          </w:p>
        </w:tc>
        <w:tc>
          <w:tcPr>
            <w:tcW w:w="1433" w:type="dxa"/>
            <w:vAlign w:val="center"/>
          </w:tcPr>
          <w:p w14:paraId="436D7A1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46A1DA7F">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68BDFE45">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6B57FC7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0E76E616">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2F7FCDD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《烟花爆竹安全管理条例》</w:t>
            </w:r>
          </w:p>
          <w:p w14:paraId="7FBC679D">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《烟花爆竹生产经营安全规定》</w:t>
            </w:r>
          </w:p>
        </w:tc>
        <w:tc>
          <w:tcPr>
            <w:tcW w:w="906" w:type="dxa"/>
            <w:vMerge w:val="continue"/>
            <w:vAlign w:val="center"/>
          </w:tcPr>
          <w:p w14:paraId="2067BD9E">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00A50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2ABD53FD">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F7AADD8">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烟花爆竹</w:t>
            </w:r>
          </w:p>
        </w:tc>
        <w:tc>
          <w:tcPr>
            <w:tcW w:w="2093" w:type="dxa"/>
            <w:vAlign w:val="center"/>
          </w:tcPr>
          <w:p w14:paraId="194D760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烟花爆竹生产经营单位许可证过期、整顿改造、恶劣天气等停产停业期间组织生产经营</w:t>
            </w:r>
          </w:p>
        </w:tc>
        <w:tc>
          <w:tcPr>
            <w:tcW w:w="1433" w:type="dxa"/>
            <w:vAlign w:val="center"/>
          </w:tcPr>
          <w:p w14:paraId="2375EC80">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06FD431C">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79E1852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w:t>
            </w:r>
          </w:p>
        </w:tc>
        <w:tc>
          <w:tcPr>
            <w:tcW w:w="1466" w:type="dxa"/>
            <w:vAlign w:val="center"/>
          </w:tcPr>
          <w:p w14:paraId="21A7913D">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2D5A60C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028DC5ED">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《烟花爆竹安全管理条例》</w:t>
            </w:r>
          </w:p>
          <w:p w14:paraId="6BFE693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《烟花爆竹生产经营安全规定》</w:t>
            </w:r>
          </w:p>
        </w:tc>
        <w:tc>
          <w:tcPr>
            <w:tcW w:w="906" w:type="dxa"/>
            <w:vMerge w:val="continue"/>
            <w:vAlign w:val="center"/>
          </w:tcPr>
          <w:p w14:paraId="41B4939A">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028B8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42" w:hRule="atLeast"/>
          <w:jc w:val="center"/>
        </w:trPr>
        <w:tc>
          <w:tcPr>
            <w:tcW w:w="534" w:type="dxa"/>
            <w:vAlign w:val="center"/>
          </w:tcPr>
          <w:p w14:paraId="0FD59707">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F01D9A5">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烟花爆竹</w:t>
            </w:r>
          </w:p>
        </w:tc>
        <w:tc>
          <w:tcPr>
            <w:tcW w:w="2093" w:type="dxa"/>
            <w:vAlign w:val="center"/>
          </w:tcPr>
          <w:p w14:paraId="5F6D9EEF">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烟花爆竹生产经营单位仓库存放其他爆炸物等危险物品或者生产经营超标产品</w:t>
            </w:r>
          </w:p>
        </w:tc>
        <w:tc>
          <w:tcPr>
            <w:tcW w:w="1433" w:type="dxa"/>
            <w:vAlign w:val="center"/>
          </w:tcPr>
          <w:p w14:paraId="4B9D8A95">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2AB6686E">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0421EB7A">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0A48E9E8">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419B528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660A58ED">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《烟花爆竹安全管理条例》</w:t>
            </w:r>
          </w:p>
          <w:p w14:paraId="5B7D155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《烟花爆竹生产经营安全规定》</w:t>
            </w:r>
          </w:p>
        </w:tc>
        <w:tc>
          <w:tcPr>
            <w:tcW w:w="906" w:type="dxa"/>
            <w:vMerge w:val="continue"/>
            <w:vAlign w:val="center"/>
          </w:tcPr>
          <w:p w14:paraId="07C1ED9A">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09C77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10" w:hRule="atLeast"/>
          <w:jc w:val="center"/>
        </w:trPr>
        <w:tc>
          <w:tcPr>
            <w:tcW w:w="534" w:type="dxa"/>
            <w:vAlign w:val="center"/>
          </w:tcPr>
          <w:p w14:paraId="76F56354">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3AA680F">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烟花爆竹</w:t>
            </w:r>
          </w:p>
        </w:tc>
        <w:tc>
          <w:tcPr>
            <w:tcW w:w="2093" w:type="dxa"/>
            <w:vAlign w:val="center"/>
          </w:tcPr>
          <w:p w14:paraId="6552C97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烟花爆竹零售点与居民居住场所设置在同一建筑物内或者在零售场所使用明火</w:t>
            </w:r>
          </w:p>
        </w:tc>
        <w:tc>
          <w:tcPr>
            <w:tcW w:w="1433" w:type="dxa"/>
            <w:vAlign w:val="center"/>
          </w:tcPr>
          <w:p w14:paraId="0FB32279">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607ED9CF">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0821ABA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w:t>
            </w:r>
          </w:p>
        </w:tc>
        <w:tc>
          <w:tcPr>
            <w:tcW w:w="1466" w:type="dxa"/>
            <w:vAlign w:val="center"/>
          </w:tcPr>
          <w:p w14:paraId="133E03F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县级</w:t>
            </w:r>
            <w:r>
              <w:rPr>
                <w:rFonts w:hint="eastAsia" w:ascii="仿宋_GB2312" w:hAnsi="仿宋" w:eastAsia="仿宋_GB2312" w:cs="仿宋"/>
                <w:color w:val="000000" w:themeColor="text1"/>
                <w:sz w:val="20"/>
                <w:szCs w:val="20"/>
                <w:lang w:eastAsia="zh-CN"/>
                <w14:textFill>
                  <w14:solidFill>
                    <w14:schemeClr w14:val="tx1"/>
                  </w14:solidFill>
                </w14:textFill>
              </w:rPr>
              <w:t>以上</w:t>
            </w:r>
            <w:r>
              <w:rPr>
                <w:rFonts w:hint="eastAsia" w:ascii="仿宋_GB2312" w:hAnsi="仿宋" w:eastAsia="仿宋_GB2312" w:cs="仿宋"/>
                <w:color w:val="000000" w:themeColor="text1"/>
                <w:sz w:val="20"/>
                <w:szCs w:val="20"/>
                <w14:textFill>
                  <w14:solidFill>
                    <w14:schemeClr w14:val="tx1"/>
                  </w14:solidFill>
                </w14:textFill>
              </w:rPr>
              <w:t>应急管理部门</w:t>
            </w:r>
          </w:p>
        </w:tc>
        <w:tc>
          <w:tcPr>
            <w:tcW w:w="4494" w:type="dxa"/>
            <w:vAlign w:val="center"/>
          </w:tcPr>
          <w:p w14:paraId="679F2BF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《烟花爆竹经营许可实施办法》</w:t>
            </w:r>
          </w:p>
          <w:p w14:paraId="7220386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0C780DD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《烟花爆竹安全管理条例》</w:t>
            </w:r>
          </w:p>
          <w:p w14:paraId="0DFE8EA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《烟花爆竹生产经营安全规定》</w:t>
            </w:r>
          </w:p>
        </w:tc>
        <w:tc>
          <w:tcPr>
            <w:tcW w:w="906" w:type="dxa"/>
            <w:vMerge w:val="continue"/>
            <w:vAlign w:val="center"/>
          </w:tcPr>
          <w:p w14:paraId="40312747">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0EEFD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42" w:hRule="atLeast"/>
          <w:jc w:val="center"/>
        </w:trPr>
        <w:tc>
          <w:tcPr>
            <w:tcW w:w="534" w:type="dxa"/>
            <w:vAlign w:val="center"/>
          </w:tcPr>
          <w:p w14:paraId="463CC0DE">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CC16460">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烟花爆竹</w:t>
            </w:r>
          </w:p>
        </w:tc>
        <w:tc>
          <w:tcPr>
            <w:tcW w:w="2093" w:type="dxa"/>
            <w:vAlign w:val="center"/>
          </w:tcPr>
          <w:p w14:paraId="2D8608BE">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烟花爆竹零售门店安全条件</w:t>
            </w:r>
          </w:p>
        </w:tc>
        <w:tc>
          <w:tcPr>
            <w:tcW w:w="1433" w:type="dxa"/>
            <w:vAlign w:val="center"/>
          </w:tcPr>
          <w:p w14:paraId="70DFEDA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43DC56D0">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766DEBFF">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19BF8ED5">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482EED02">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《烟花爆竹经营许可实施办法》</w:t>
            </w:r>
          </w:p>
          <w:p w14:paraId="69B421A5">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《烟花爆竹安全管理条例》</w:t>
            </w:r>
          </w:p>
          <w:p w14:paraId="6F68981D">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《烟花爆竹生产经营安全规定》</w:t>
            </w:r>
          </w:p>
        </w:tc>
        <w:tc>
          <w:tcPr>
            <w:tcW w:w="906" w:type="dxa"/>
            <w:vMerge w:val="continue"/>
            <w:vAlign w:val="center"/>
          </w:tcPr>
          <w:p w14:paraId="0C2011F1">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36A6E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46" w:hRule="atLeast"/>
          <w:jc w:val="center"/>
        </w:trPr>
        <w:tc>
          <w:tcPr>
            <w:tcW w:w="534" w:type="dxa"/>
            <w:vAlign w:val="center"/>
          </w:tcPr>
          <w:p w14:paraId="6FC5ACBC">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0D81C79">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烟花爆竹</w:t>
            </w:r>
          </w:p>
        </w:tc>
        <w:tc>
          <w:tcPr>
            <w:tcW w:w="2093" w:type="dxa"/>
            <w:vAlign w:val="center"/>
          </w:tcPr>
          <w:p w14:paraId="21578E57">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烟花爆竹企业主体责任</w:t>
            </w:r>
          </w:p>
        </w:tc>
        <w:tc>
          <w:tcPr>
            <w:tcW w:w="1433" w:type="dxa"/>
            <w:vAlign w:val="center"/>
          </w:tcPr>
          <w:p w14:paraId="380E454E">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07A67275">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32B5C691">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1DBF03B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33B61C3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2FF5112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《烟花爆竹安全管理条例》</w:t>
            </w:r>
          </w:p>
          <w:p w14:paraId="0BC8AA2D">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《烟花爆竹生产经营安全规定》</w:t>
            </w:r>
          </w:p>
        </w:tc>
        <w:tc>
          <w:tcPr>
            <w:tcW w:w="906" w:type="dxa"/>
            <w:vMerge w:val="continue"/>
            <w:vAlign w:val="center"/>
          </w:tcPr>
          <w:p w14:paraId="7B5B020F">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11957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94" w:hRule="atLeast"/>
          <w:jc w:val="center"/>
        </w:trPr>
        <w:tc>
          <w:tcPr>
            <w:tcW w:w="534" w:type="dxa"/>
            <w:vAlign w:val="center"/>
          </w:tcPr>
          <w:p w14:paraId="6A857420">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1741B32">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烟花爆竹</w:t>
            </w:r>
          </w:p>
        </w:tc>
        <w:tc>
          <w:tcPr>
            <w:tcW w:w="2093" w:type="dxa"/>
            <w:vAlign w:val="center"/>
          </w:tcPr>
          <w:p w14:paraId="5D18B86A">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烟花爆竹生产企业安全标识标志</w:t>
            </w:r>
          </w:p>
        </w:tc>
        <w:tc>
          <w:tcPr>
            <w:tcW w:w="1433" w:type="dxa"/>
            <w:vAlign w:val="center"/>
          </w:tcPr>
          <w:p w14:paraId="71E42D7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339CEFD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0402B679">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13A27E56">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3E31AA8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1624FCC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《烟花爆竹安全管理条例》</w:t>
            </w:r>
          </w:p>
          <w:p w14:paraId="172A329D">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《烟花爆竹生产经营安全规定》</w:t>
            </w:r>
          </w:p>
        </w:tc>
        <w:tc>
          <w:tcPr>
            <w:tcW w:w="906" w:type="dxa"/>
            <w:vMerge w:val="continue"/>
            <w:vAlign w:val="center"/>
          </w:tcPr>
          <w:p w14:paraId="28956D2E">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0ACE9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703" w:hRule="atLeast"/>
          <w:jc w:val="center"/>
        </w:trPr>
        <w:tc>
          <w:tcPr>
            <w:tcW w:w="534" w:type="dxa"/>
            <w:vAlign w:val="center"/>
          </w:tcPr>
          <w:p w14:paraId="5A21C813">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C66E824">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烟花爆竹</w:t>
            </w:r>
          </w:p>
        </w:tc>
        <w:tc>
          <w:tcPr>
            <w:tcW w:w="2093" w:type="dxa"/>
            <w:vAlign w:val="center"/>
          </w:tcPr>
          <w:p w14:paraId="248608A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烟花爆竹生产经营超范围、超能力、超人员</w:t>
            </w:r>
          </w:p>
        </w:tc>
        <w:tc>
          <w:tcPr>
            <w:tcW w:w="1433" w:type="dxa"/>
            <w:vAlign w:val="center"/>
          </w:tcPr>
          <w:p w14:paraId="62F5F8AE">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2236D49C">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60F12A35">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3D9594EA">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602A73DA">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《烟花爆竹生产企业安全生产许可证实施办法》</w:t>
            </w:r>
          </w:p>
          <w:p w14:paraId="5384DCE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《烟花爆竹经营许可实施办法》</w:t>
            </w:r>
          </w:p>
          <w:p w14:paraId="669839B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54946368">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《烟花爆竹安全管理条例》</w:t>
            </w:r>
          </w:p>
          <w:p w14:paraId="72BE90B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《烟花爆竹生产经营安全规定》</w:t>
            </w:r>
          </w:p>
        </w:tc>
        <w:tc>
          <w:tcPr>
            <w:tcW w:w="906" w:type="dxa"/>
            <w:vMerge w:val="continue"/>
            <w:vAlign w:val="center"/>
          </w:tcPr>
          <w:p w14:paraId="31A2823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19718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50" w:hRule="atLeast"/>
          <w:jc w:val="center"/>
        </w:trPr>
        <w:tc>
          <w:tcPr>
            <w:tcW w:w="534" w:type="dxa"/>
            <w:vAlign w:val="center"/>
          </w:tcPr>
          <w:p w14:paraId="760D1182">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E53FFC7">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烟花爆竹</w:t>
            </w:r>
          </w:p>
        </w:tc>
        <w:tc>
          <w:tcPr>
            <w:tcW w:w="2093" w:type="dxa"/>
            <w:vAlign w:val="center"/>
          </w:tcPr>
          <w:p w14:paraId="17D18D90">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烟花爆竹生产经营改变工房用途</w:t>
            </w:r>
          </w:p>
        </w:tc>
        <w:tc>
          <w:tcPr>
            <w:tcW w:w="1433" w:type="dxa"/>
            <w:vAlign w:val="center"/>
          </w:tcPr>
          <w:p w14:paraId="7BBCB06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64EFC0C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33A20215">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60D4CDC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564C0907">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《烟花爆竹生产企业安全生产许可证实施办法》</w:t>
            </w:r>
          </w:p>
          <w:p w14:paraId="6B7FE5D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《烟花爆竹经营许可实施办法》</w:t>
            </w:r>
          </w:p>
          <w:p w14:paraId="23AE991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458A286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《烟花爆竹安全管理条例》</w:t>
            </w:r>
          </w:p>
          <w:p w14:paraId="244B6B85">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《烟花爆竹生产经营安全规定》</w:t>
            </w:r>
          </w:p>
        </w:tc>
        <w:tc>
          <w:tcPr>
            <w:tcW w:w="906" w:type="dxa"/>
            <w:vMerge w:val="continue"/>
            <w:vAlign w:val="center"/>
          </w:tcPr>
          <w:p w14:paraId="4FEC5BB0">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03E5F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645" w:hRule="atLeast"/>
          <w:jc w:val="center"/>
        </w:trPr>
        <w:tc>
          <w:tcPr>
            <w:tcW w:w="534" w:type="dxa"/>
            <w:vAlign w:val="center"/>
          </w:tcPr>
          <w:p w14:paraId="2E8B33E4">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0142E37D">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非煤矿山</w:t>
            </w:r>
          </w:p>
        </w:tc>
        <w:tc>
          <w:tcPr>
            <w:tcW w:w="2093" w:type="dxa"/>
            <w:vAlign w:val="center"/>
          </w:tcPr>
          <w:p w14:paraId="45C1D948">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违反《小型露天采石场安全管理与监督检查规定》第六条规定情形</w:t>
            </w:r>
          </w:p>
        </w:tc>
        <w:tc>
          <w:tcPr>
            <w:tcW w:w="1433" w:type="dxa"/>
            <w:vAlign w:val="center"/>
          </w:tcPr>
          <w:p w14:paraId="6838B459">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459F792F">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2D628F8A">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实地踏勘、查阅资料</w:t>
            </w:r>
          </w:p>
        </w:tc>
        <w:tc>
          <w:tcPr>
            <w:tcW w:w="1466" w:type="dxa"/>
            <w:vAlign w:val="center"/>
          </w:tcPr>
          <w:p w14:paraId="19511880">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2BEC14B6">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2FEBBF8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《金属非金属矿山重大事故隐患判定标准》</w:t>
            </w:r>
          </w:p>
          <w:p w14:paraId="4915D3C2">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《小型露天采石场安全管理与监督检查规定》</w:t>
            </w:r>
          </w:p>
        </w:tc>
        <w:tc>
          <w:tcPr>
            <w:tcW w:w="906" w:type="dxa"/>
            <w:vMerge w:val="continue"/>
            <w:vAlign w:val="center"/>
          </w:tcPr>
          <w:p w14:paraId="7573462F">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1DC4F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603" w:hRule="atLeast"/>
          <w:jc w:val="center"/>
        </w:trPr>
        <w:tc>
          <w:tcPr>
            <w:tcW w:w="534" w:type="dxa"/>
            <w:vAlign w:val="center"/>
          </w:tcPr>
          <w:p w14:paraId="2C498FD4">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67261BE">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非煤矿山</w:t>
            </w:r>
          </w:p>
        </w:tc>
        <w:tc>
          <w:tcPr>
            <w:tcW w:w="2093" w:type="dxa"/>
            <w:vAlign w:val="center"/>
          </w:tcPr>
          <w:p w14:paraId="7F0E5215">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违反《小型露天采石场安全管理与监督检查规定》第十条规定情形</w:t>
            </w:r>
          </w:p>
        </w:tc>
        <w:tc>
          <w:tcPr>
            <w:tcW w:w="1433" w:type="dxa"/>
            <w:vAlign w:val="center"/>
          </w:tcPr>
          <w:p w14:paraId="32A01659">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2E8A6E2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1C1A2CA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实地踏勘、查阅资料</w:t>
            </w:r>
          </w:p>
        </w:tc>
        <w:tc>
          <w:tcPr>
            <w:tcW w:w="1466" w:type="dxa"/>
            <w:vAlign w:val="center"/>
          </w:tcPr>
          <w:p w14:paraId="3594AC28">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21FEBF1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5CA81846">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《金属非金属矿山重大事故隐患判定标准》</w:t>
            </w:r>
          </w:p>
          <w:p w14:paraId="5E7FE41F">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《小型露天采石场安全管理与监督检查规定》</w:t>
            </w:r>
          </w:p>
        </w:tc>
        <w:tc>
          <w:tcPr>
            <w:tcW w:w="906" w:type="dxa"/>
            <w:vMerge w:val="continue"/>
            <w:vAlign w:val="center"/>
          </w:tcPr>
          <w:p w14:paraId="28B4099A">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5C5E1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12" w:hRule="atLeast"/>
          <w:jc w:val="center"/>
        </w:trPr>
        <w:tc>
          <w:tcPr>
            <w:tcW w:w="534" w:type="dxa"/>
            <w:vAlign w:val="center"/>
          </w:tcPr>
          <w:p w14:paraId="52931C8D">
            <w:pPr>
              <w:widowControl w:val="0"/>
              <w:numPr>
                <w:ilvl w:val="0"/>
                <w:numId w:val="1"/>
              </w:numPr>
              <w:kinsoku/>
              <w:topLinePunct/>
              <w:autoSpaceDE/>
              <w:autoSpaceDN/>
              <w:spacing w:line="300" w:lineRule="exact"/>
              <w:ind w:left="454" w:leftChars="0" w:hanging="454" w:firstLineChars="0"/>
              <w:jc w:val="both"/>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F18BFB0">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非煤矿山</w:t>
            </w:r>
          </w:p>
        </w:tc>
        <w:tc>
          <w:tcPr>
            <w:tcW w:w="2093" w:type="dxa"/>
            <w:vAlign w:val="center"/>
          </w:tcPr>
          <w:p w14:paraId="4713643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违反《小型露天采石场安全管理与监督检查规定》第十一条第一款规定情形</w:t>
            </w:r>
          </w:p>
        </w:tc>
        <w:tc>
          <w:tcPr>
            <w:tcW w:w="1433" w:type="dxa"/>
            <w:vAlign w:val="center"/>
          </w:tcPr>
          <w:p w14:paraId="4748F17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6CC8B290">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04901FC9">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实地踏勘、查阅资料</w:t>
            </w:r>
          </w:p>
        </w:tc>
        <w:tc>
          <w:tcPr>
            <w:tcW w:w="1466" w:type="dxa"/>
            <w:vAlign w:val="center"/>
          </w:tcPr>
          <w:p w14:paraId="51815870">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16BE1B08">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6D0424FA">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《金属非金属矿山重大事故隐患判定标准》</w:t>
            </w:r>
          </w:p>
          <w:p w14:paraId="41518B57">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《小型露天采石场安全管理与监督检查规定》</w:t>
            </w:r>
          </w:p>
        </w:tc>
        <w:tc>
          <w:tcPr>
            <w:tcW w:w="906" w:type="dxa"/>
            <w:vMerge w:val="continue"/>
            <w:vAlign w:val="center"/>
          </w:tcPr>
          <w:p w14:paraId="73F4364F">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49870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611" w:hRule="atLeast"/>
          <w:jc w:val="center"/>
        </w:trPr>
        <w:tc>
          <w:tcPr>
            <w:tcW w:w="534" w:type="dxa"/>
            <w:vAlign w:val="center"/>
          </w:tcPr>
          <w:p w14:paraId="43142935">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5409F94">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非煤矿山</w:t>
            </w:r>
          </w:p>
        </w:tc>
        <w:tc>
          <w:tcPr>
            <w:tcW w:w="2093" w:type="dxa"/>
            <w:vAlign w:val="center"/>
          </w:tcPr>
          <w:p w14:paraId="3A39E269">
            <w:pPr>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违反《小型露天采石场安全管理与监督检查规定》第十二条、第十三条第一、二款、第十四条、第十五条、第十六条、第十七条、第十九条、第二十条第一款、第二十一条、第二十二条规定情形</w:t>
            </w:r>
          </w:p>
        </w:tc>
        <w:tc>
          <w:tcPr>
            <w:tcW w:w="1433" w:type="dxa"/>
            <w:vAlign w:val="center"/>
          </w:tcPr>
          <w:p w14:paraId="171D1937">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03B41A0C">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00CDA867">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实地踏勘、查阅资料</w:t>
            </w:r>
          </w:p>
        </w:tc>
        <w:tc>
          <w:tcPr>
            <w:tcW w:w="1466" w:type="dxa"/>
            <w:vAlign w:val="center"/>
          </w:tcPr>
          <w:p w14:paraId="01124CEE">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3D051AE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67678A00">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《金属非金属矿山重大事故隐患判定标准》</w:t>
            </w:r>
          </w:p>
          <w:p w14:paraId="3E0DE6D8">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《小型露天采石场安全管理与监督检查规定》</w:t>
            </w:r>
          </w:p>
        </w:tc>
        <w:tc>
          <w:tcPr>
            <w:tcW w:w="906" w:type="dxa"/>
            <w:vMerge w:val="continue"/>
            <w:vAlign w:val="center"/>
          </w:tcPr>
          <w:p w14:paraId="70550B05">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2A97F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79" w:hRule="atLeast"/>
          <w:jc w:val="center"/>
        </w:trPr>
        <w:tc>
          <w:tcPr>
            <w:tcW w:w="534" w:type="dxa"/>
            <w:vAlign w:val="center"/>
          </w:tcPr>
          <w:p w14:paraId="37F716D3">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FA3E179">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非煤矿山</w:t>
            </w:r>
          </w:p>
        </w:tc>
        <w:tc>
          <w:tcPr>
            <w:tcW w:w="2093" w:type="dxa"/>
            <w:vAlign w:val="center"/>
          </w:tcPr>
          <w:p w14:paraId="7FBD0C45">
            <w:pPr>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违反《小型露天采石场安全管理与监督检查规定》第二十三条、第二十四条、第二十五条、第二十八条规定情形</w:t>
            </w:r>
          </w:p>
        </w:tc>
        <w:tc>
          <w:tcPr>
            <w:tcW w:w="1433" w:type="dxa"/>
            <w:vAlign w:val="center"/>
          </w:tcPr>
          <w:p w14:paraId="048D466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5CA3F72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49D64141">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实地踏勘、查阅资料</w:t>
            </w:r>
          </w:p>
        </w:tc>
        <w:tc>
          <w:tcPr>
            <w:tcW w:w="1466" w:type="dxa"/>
            <w:vAlign w:val="center"/>
          </w:tcPr>
          <w:p w14:paraId="39D2F89D">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13819237">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12E6AF3E">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《金属非金属矿山重大事故隐患判定标准》</w:t>
            </w:r>
          </w:p>
          <w:p w14:paraId="0247ADB7">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《小型露天采石场安全管理与监督检查规定》</w:t>
            </w:r>
          </w:p>
        </w:tc>
        <w:tc>
          <w:tcPr>
            <w:tcW w:w="906" w:type="dxa"/>
            <w:vMerge w:val="continue"/>
            <w:vAlign w:val="center"/>
          </w:tcPr>
          <w:p w14:paraId="48C08231">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1410A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04" w:hRule="atLeast"/>
          <w:jc w:val="center"/>
        </w:trPr>
        <w:tc>
          <w:tcPr>
            <w:tcW w:w="534" w:type="dxa"/>
            <w:vAlign w:val="center"/>
          </w:tcPr>
          <w:p w14:paraId="4DCA11A5">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8E0239B">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非煤矿山</w:t>
            </w:r>
          </w:p>
        </w:tc>
        <w:tc>
          <w:tcPr>
            <w:tcW w:w="2093" w:type="dxa"/>
            <w:vAlign w:val="center"/>
          </w:tcPr>
          <w:p w14:paraId="5AD7465A">
            <w:pPr>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违反《金属与非金属矿产资源地质勘探安全生产监督管理暂行规定》第二十五条规定的情形</w:t>
            </w:r>
          </w:p>
        </w:tc>
        <w:tc>
          <w:tcPr>
            <w:tcW w:w="1433" w:type="dxa"/>
            <w:vAlign w:val="center"/>
          </w:tcPr>
          <w:p w14:paraId="677FBDEC">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0897FB5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77E9DD4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实地踏勘、查阅资料</w:t>
            </w:r>
          </w:p>
        </w:tc>
        <w:tc>
          <w:tcPr>
            <w:tcW w:w="1466" w:type="dxa"/>
            <w:vAlign w:val="center"/>
          </w:tcPr>
          <w:p w14:paraId="3AF039B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1167524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3D3AC38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《金属与非金属矿产资源地质勘探安全生产监督管理暂行规定》</w:t>
            </w:r>
          </w:p>
        </w:tc>
        <w:tc>
          <w:tcPr>
            <w:tcW w:w="906" w:type="dxa"/>
            <w:vMerge w:val="continue"/>
            <w:vAlign w:val="center"/>
          </w:tcPr>
          <w:p w14:paraId="7940FCD5">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51199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961" w:hRule="atLeast"/>
          <w:jc w:val="center"/>
        </w:trPr>
        <w:tc>
          <w:tcPr>
            <w:tcW w:w="534" w:type="dxa"/>
            <w:vAlign w:val="center"/>
          </w:tcPr>
          <w:p w14:paraId="1533DCA0">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A1E29CE">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非煤矿山</w:t>
            </w:r>
          </w:p>
        </w:tc>
        <w:tc>
          <w:tcPr>
            <w:tcW w:w="2093" w:type="dxa"/>
            <w:vAlign w:val="center"/>
          </w:tcPr>
          <w:p w14:paraId="466C521A">
            <w:pPr>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金属与非金属地质勘探单位有下列情形之一的，（一）未按照本规定建立有关安全生产制度和规程的；（二）未按照规定提取和使用安全生产费用的；（三）坑探工程安全专篇未经安全生产监督管理部门审查同意擅自施工</w:t>
            </w:r>
          </w:p>
        </w:tc>
        <w:tc>
          <w:tcPr>
            <w:tcW w:w="1433" w:type="dxa"/>
            <w:vAlign w:val="center"/>
          </w:tcPr>
          <w:p w14:paraId="6314ECF9">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2A3AB605">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046629C4">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实地踏勘、查阅资料</w:t>
            </w:r>
          </w:p>
        </w:tc>
        <w:tc>
          <w:tcPr>
            <w:tcW w:w="1466" w:type="dxa"/>
            <w:vAlign w:val="center"/>
          </w:tcPr>
          <w:p w14:paraId="6D534C0A">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461BA6E8">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01399D9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《金属与非金属矿产资源地质勘探安全生产监督管理暂行规定》</w:t>
            </w:r>
          </w:p>
        </w:tc>
        <w:tc>
          <w:tcPr>
            <w:tcW w:w="906" w:type="dxa"/>
            <w:vMerge w:val="continue"/>
            <w:vAlign w:val="center"/>
          </w:tcPr>
          <w:p w14:paraId="5630ED3C">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1AFF8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718" w:hRule="atLeast"/>
          <w:jc w:val="center"/>
        </w:trPr>
        <w:tc>
          <w:tcPr>
            <w:tcW w:w="534" w:type="dxa"/>
            <w:vAlign w:val="center"/>
          </w:tcPr>
          <w:p w14:paraId="672ADC69">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B94498E">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非煤矿山</w:t>
            </w:r>
          </w:p>
        </w:tc>
        <w:tc>
          <w:tcPr>
            <w:tcW w:w="2093" w:type="dxa"/>
            <w:vAlign w:val="center"/>
          </w:tcPr>
          <w:p w14:paraId="6025C5B0">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金属与非金属地质勘探单位未按照规定向工作区域所在地县级安全生产监督管理部门书面报告的</w:t>
            </w:r>
          </w:p>
        </w:tc>
        <w:tc>
          <w:tcPr>
            <w:tcW w:w="1433" w:type="dxa"/>
            <w:vAlign w:val="center"/>
          </w:tcPr>
          <w:p w14:paraId="20D51074">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1C067E5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2DFC066D">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实地踏勘、查阅资料</w:t>
            </w:r>
          </w:p>
        </w:tc>
        <w:tc>
          <w:tcPr>
            <w:tcW w:w="1466" w:type="dxa"/>
            <w:vAlign w:val="center"/>
          </w:tcPr>
          <w:p w14:paraId="6B8EC945">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5C4D7F7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43A00C2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《金属与非金属矿产资源地质勘探安全生产监督管理暂行规定》</w:t>
            </w:r>
          </w:p>
        </w:tc>
        <w:tc>
          <w:tcPr>
            <w:tcW w:w="906" w:type="dxa"/>
            <w:vMerge w:val="continue"/>
            <w:vAlign w:val="center"/>
          </w:tcPr>
          <w:p w14:paraId="0698753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7E75D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137" w:hRule="atLeast"/>
          <w:jc w:val="center"/>
        </w:trPr>
        <w:tc>
          <w:tcPr>
            <w:tcW w:w="534" w:type="dxa"/>
            <w:vAlign w:val="center"/>
          </w:tcPr>
          <w:p w14:paraId="71995E69">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94414E9">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非煤矿山</w:t>
            </w:r>
          </w:p>
        </w:tc>
        <w:tc>
          <w:tcPr>
            <w:tcW w:w="2093" w:type="dxa"/>
            <w:vAlign w:val="center"/>
          </w:tcPr>
          <w:p w14:paraId="44698AE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金属与非金属地质勘探单位将其承担的地质勘探工程项目转包给不具备安全生产条件或者相应资质的地质勘探单位的</w:t>
            </w:r>
          </w:p>
        </w:tc>
        <w:tc>
          <w:tcPr>
            <w:tcW w:w="1433" w:type="dxa"/>
            <w:vAlign w:val="center"/>
          </w:tcPr>
          <w:p w14:paraId="6D118FB9">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0B54ECD9">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5C7A27DC">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实地踏勘、查阅资料</w:t>
            </w:r>
          </w:p>
        </w:tc>
        <w:tc>
          <w:tcPr>
            <w:tcW w:w="1466" w:type="dxa"/>
            <w:vAlign w:val="center"/>
          </w:tcPr>
          <w:p w14:paraId="17E36C2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125A3C4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0530A38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《金属与非金属矿产资源地质勘探安全生产监督管理暂行规定》</w:t>
            </w:r>
          </w:p>
        </w:tc>
        <w:tc>
          <w:tcPr>
            <w:tcW w:w="906" w:type="dxa"/>
            <w:vMerge w:val="continue"/>
            <w:vAlign w:val="center"/>
          </w:tcPr>
          <w:p w14:paraId="04063A30">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5F080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76" w:hRule="atLeast"/>
          <w:jc w:val="center"/>
        </w:trPr>
        <w:tc>
          <w:tcPr>
            <w:tcW w:w="534" w:type="dxa"/>
            <w:vAlign w:val="center"/>
          </w:tcPr>
          <w:p w14:paraId="497414AF">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823E046">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非煤矿山</w:t>
            </w:r>
          </w:p>
        </w:tc>
        <w:tc>
          <w:tcPr>
            <w:tcW w:w="2093" w:type="dxa"/>
            <w:vAlign w:val="center"/>
          </w:tcPr>
          <w:p w14:paraId="51FF48C8">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金属与非金属矿山企业未按照规定建立健全领导带班下井制度或者未制定领导带班下井月度计划的</w:t>
            </w:r>
          </w:p>
        </w:tc>
        <w:tc>
          <w:tcPr>
            <w:tcW w:w="1433" w:type="dxa"/>
            <w:vAlign w:val="center"/>
          </w:tcPr>
          <w:p w14:paraId="4428E9F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60C17DF9">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3EBC9F65">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实地踏勘、查阅资料</w:t>
            </w:r>
          </w:p>
        </w:tc>
        <w:tc>
          <w:tcPr>
            <w:tcW w:w="1466" w:type="dxa"/>
            <w:vAlign w:val="center"/>
          </w:tcPr>
          <w:p w14:paraId="1B33EBB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728F707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208DD67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《金属非金属地下矿山企业领导带班下井及监督检查暂行规定》</w:t>
            </w:r>
          </w:p>
        </w:tc>
        <w:tc>
          <w:tcPr>
            <w:tcW w:w="906" w:type="dxa"/>
            <w:vMerge w:val="continue"/>
            <w:vAlign w:val="center"/>
          </w:tcPr>
          <w:p w14:paraId="04A8A6F7">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0D537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107F086D">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33DEB57">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非煤矿山</w:t>
            </w:r>
          </w:p>
        </w:tc>
        <w:tc>
          <w:tcPr>
            <w:tcW w:w="2093" w:type="dxa"/>
            <w:vAlign w:val="center"/>
          </w:tcPr>
          <w:p w14:paraId="36BA71CF">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金属与非金属矿山企业存在下列行为之一的，（一）未制定领导带班下井制度的；（二）未按照规定公告领导带班下井月度计划的；（三）未按照规定公示领导带班下井月度计划完成情况的</w:t>
            </w:r>
          </w:p>
        </w:tc>
        <w:tc>
          <w:tcPr>
            <w:tcW w:w="1433" w:type="dxa"/>
            <w:vAlign w:val="center"/>
          </w:tcPr>
          <w:p w14:paraId="14128F4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6BA7137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33D8958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实地踏勘、查阅资料</w:t>
            </w:r>
          </w:p>
        </w:tc>
        <w:tc>
          <w:tcPr>
            <w:tcW w:w="1466" w:type="dxa"/>
            <w:vAlign w:val="center"/>
          </w:tcPr>
          <w:p w14:paraId="149C69D6">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1327EED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6B0AA5CE">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《金属非金属地下矿山企业领导带班下井及监督检查暂行规定》</w:t>
            </w:r>
          </w:p>
        </w:tc>
        <w:tc>
          <w:tcPr>
            <w:tcW w:w="906" w:type="dxa"/>
            <w:vMerge w:val="continue"/>
            <w:vAlign w:val="center"/>
          </w:tcPr>
          <w:p w14:paraId="0B61BE2E">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64B1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503AE4B1">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0E5A181A">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非煤矿山</w:t>
            </w:r>
          </w:p>
        </w:tc>
        <w:tc>
          <w:tcPr>
            <w:tcW w:w="2093" w:type="dxa"/>
            <w:vAlign w:val="center"/>
          </w:tcPr>
          <w:p w14:paraId="35898A5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金属与非金属矿山企业领导未按照规定填写带班下井交接班记录、带班下井登记档案，或者弄虚作假的</w:t>
            </w:r>
          </w:p>
        </w:tc>
        <w:tc>
          <w:tcPr>
            <w:tcW w:w="1433" w:type="dxa"/>
            <w:vAlign w:val="center"/>
          </w:tcPr>
          <w:p w14:paraId="526CA517">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44A48F9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175A2715">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实地踏勘、查阅资料</w:t>
            </w:r>
          </w:p>
        </w:tc>
        <w:tc>
          <w:tcPr>
            <w:tcW w:w="1466" w:type="dxa"/>
            <w:vAlign w:val="center"/>
          </w:tcPr>
          <w:p w14:paraId="110BA12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4E69ECD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2835483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《金属非金属地下矿山企业领导带班下井及监督检查暂行规定》</w:t>
            </w:r>
          </w:p>
        </w:tc>
        <w:tc>
          <w:tcPr>
            <w:tcW w:w="906" w:type="dxa"/>
            <w:vMerge w:val="continue"/>
            <w:vAlign w:val="center"/>
          </w:tcPr>
          <w:p w14:paraId="73B8F66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0BEFA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48F36B0B">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25FEB92">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非煤矿山</w:t>
            </w:r>
          </w:p>
        </w:tc>
        <w:tc>
          <w:tcPr>
            <w:tcW w:w="2093" w:type="dxa"/>
            <w:vAlign w:val="center"/>
          </w:tcPr>
          <w:p w14:paraId="5FF3F8E2">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金属与非金属矿山企业领导未按照规定带班下井的</w:t>
            </w:r>
          </w:p>
        </w:tc>
        <w:tc>
          <w:tcPr>
            <w:tcW w:w="1433" w:type="dxa"/>
            <w:vAlign w:val="center"/>
          </w:tcPr>
          <w:p w14:paraId="767D11DC">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36C85DB4">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70718D8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实地踏勘、查阅资料</w:t>
            </w:r>
          </w:p>
        </w:tc>
        <w:tc>
          <w:tcPr>
            <w:tcW w:w="1466" w:type="dxa"/>
            <w:vAlign w:val="center"/>
          </w:tcPr>
          <w:p w14:paraId="1EE445E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02D2B4D2">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5773F79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《金属非金属地下矿山企业领导带班下井及监督检查暂行规定》</w:t>
            </w:r>
          </w:p>
        </w:tc>
        <w:tc>
          <w:tcPr>
            <w:tcW w:w="906" w:type="dxa"/>
            <w:vMerge w:val="continue"/>
            <w:vAlign w:val="center"/>
          </w:tcPr>
          <w:p w14:paraId="3023833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2900E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0DF62C79">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81C885C">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非煤矿山</w:t>
            </w:r>
          </w:p>
        </w:tc>
        <w:tc>
          <w:tcPr>
            <w:tcW w:w="2093" w:type="dxa"/>
            <w:vAlign w:val="center"/>
          </w:tcPr>
          <w:p w14:paraId="074E0A16">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对发生生产安全事故而没有领导带班下井的矿山企业</w:t>
            </w:r>
          </w:p>
        </w:tc>
        <w:tc>
          <w:tcPr>
            <w:tcW w:w="1433" w:type="dxa"/>
            <w:vAlign w:val="center"/>
          </w:tcPr>
          <w:p w14:paraId="5A7AF01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17D0499F">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49AF466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实地踏勘、查阅资料</w:t>
            </w:r>
          </w:p>
        </w:tc>
        <w:tc>
          <w:tcPr>
            <w:tcW w:w="1466" w:type="dxa"/>
            <w:vAlign w:val="center"/>
          </w:tcPr>
          <w:p w14:paraId="2E0ACC6E">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18C1DDC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《金属非金属地下矿山企业领导带班下井及监督检查暂行规定》第二十二条</w:t>
            </w:r>
          </w:p>
        </w:tc>
        <w:tc>
          <w:tcPr>
            <w:tcW w:w="906" w:type="dxa"/>
            <w:vMerge w:val="continue"/>
            <w:vAlign w:val="center"/>
          </w:tcPr>
          <w:p w14:paraId="1AB6983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5E145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20F02118">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B018604">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非煤矿山</w:t>
            </w:r>
          </w:p>
        </w:tc>
        <w:tc>
          <w:tcPr>
            <w:tcW w:w="2093" w:type="dxa"/>
            <w:vAlign w:val="center"/>
          </w:tcPr>
          <w:p w14:paraId="045ECCED">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对发生生产安全事故而没有领导带班下井的矿山企业</w:t>
            </w:r>
          </w:p>
        </w:tc>
        <w:tc>
          <w:tcPr>
            <w:tcW w:w="1433" w:type="dxa"/>
            <w:vAlign w:val="center"/>
          </w:tcPr>
          <w:p w14:paraId="2003EB0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5A62C86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6C731F1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实地踏勘、查阅资料</w:t>
            </w:r>
          </w:p>
        </w:tc>
        <w:tc>
          <w:tcPr>
            <w:tcW w:w="1466" w:type="dxa"/>
            <w:vAlign w:val="center"/>
          </w:tcPr>
          <w:p w14:paraId="50E30836">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69732E6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《金属非金属地下矿山企业领导带班下井及监督检查暂行规定》第二十三条</w:t>
            </w:r>
          </w:p>
        </w:tc>
        <w:tc>
          <w:tcPr>
            <w:tcW w:w="906" w:type="dxa"/>
            <w:vMerge w:val="continue"/>
            <w:vAlign w:val="center"/>
          </w:tcPr>
          <w:p w14:paraId="2D227AF7">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532D2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0D4D59FC">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C0C3D33">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工贸行业</w:t>
            </w:r>
          </w:p>
        </w:tc>
        <w:tc>
          <w:tcPr>
            <w:tcW w:w="2093" w:type="dxa"/>
            <w:vAlign w:val="center"/>
          </w:tcPr>
          <w:p w14:paraId="494FCDB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冶金企业有安全预评价报告、安全专篇、安全验收评价报告未按照规定备案的；煤气生产、输送、使用、维护检修人员未经培训合格上岗作业的；未从合法的劳务公司录用劳务人员，或者未与劳务公司签订合同，或者未对劳务人员进行统一安全生产教育和培训等3种行为之一的</w:t>
            </w:r>
          </w:p>
        </w:tc>
        <w:tc>
          <w:tcPr>
            <w:tcW w:w="1433" w:type="dxa"/>
            <w:vAlign w:val="center"/>
          </w:tcPr>
          <w:p w14:paraId="4E45D264">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7B3308B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1962DC0A">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388B4E3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461CFE5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《冶金企业安全生产监督管理规定》第三十八条</w:t>
            </w:r>
          </w:p>
        </w:tc>
        <w:tc>
          <w:tcPr>
            <w:tcW w:w="906" w:type="dxa"/>
            <w:vMerge w:val="continue"/>
            <w:vAlign w:val="center"/>
          </w:tcPr>
          <w:p w14:paraId="7ED5AC4A">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45EEB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731" w:hRule="atLeast"/>
          <w:jc w:val="center"/>
        </w:trPr>
        <w:tc>
          <w:tcPr>
            <w:tcW w:w="534" w:type="dxa"/>
            <w:vAlign w:val="center"/>
          </w:tcPr>
          <w:p w14:paraId="7BAA2337">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43C1F0B">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工贸行业</w:t>
            </w:r>
          </w:p>
        </w:tc>
        <w:tc>
          <w:tcPr>
            <w:tcW w:w="2093" w:type="dxa"/>
            <w:vAlign w:val="center"/>
          </w:tcPr>
          <w:p w14:paraId="6B965D3F">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冶金、有色企业违反《冶金企业和有色企业安全生产规定》第二章企业的安全生产保障第六条至第三十七条规定</w:t>
            </w:r>
          </w:p>
        </w:tc>
        <w:tc>
          <w:tcPr>
            <w:tcW w:w="1433" w:type="dxa"/>
            <w:vAlign w:val="center"/>
          </w:tcPr>
          <w:p w14:paraId="5367A9EF">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5D6427D4">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34EDB35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56F8BBA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2DF1CB3D">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《冶金企业和有色金属企业安全生产规定》第四十六条</w:t>
            </w:r>
          </w:p>
        </w:tc>
        <w:tc>
          <w:tcPr>
            <w:tcW w:w="906" w:type="dxa"/>
            <w:vMerge w:val="continue"/>
            <w:vAlign w:val="center"/>
          </w:tcPr>
          <w:p w14:paraId="2AF57C7E">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161BA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829" w:hRule="atLeast"/>
          <w:jc w:val="center"/>
        </w:trPr>
        <w:tc>
          <w:tcPr>
            <w:tcW w:w="534" w:type="dxa"/>
            <w:vAlign w:val="center"/>
          </w:tcPr>
          <w:p w14:paraId="7C485D29">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05EF022D">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工贸行业</w:t>
            </w:r>
          </w:p>
        </w:tc>
        <w:tc>
          <w:tcPr>
            <w:tcW w:w="2093" w:type="dxa"/>
            <w:vAlign w:val="center"/>
          </w:tcPr>
          <w:p w14:paraId="3379E89A">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工贸企业内涉及危险化学品、消防（火灾）、燃气、特种设备等方面的重大事故隐患判定另有规定的，适用其规定</w:t>
            </w:r>
          </w:p>
        </w:tc>
        <w:tc>
          <w:tcPr>
            <w:tcW w:w="1433" w:type="dxa"/>
            <w:vAlign w:val="center"/>
          </w:tcPr>
          <w:p w14:paraId="1DF7383D">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0E459B6D">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37C9350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2E865A6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2FA2128F">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72016C4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《工贸企业重大事故隐患判定标准》（应急部10号令）</w:t>
            </w:r>
          </w:p>
        </w:tc>
        <w:tc>
          <w:tcPr>
            <w:tcW w:w="906" w:type="dxa"/>
            <w:vMerge w:val="continue"/>
            <w:vAlign w:val="center"/>
          </w:tcPr>
          <w:p w14:paraId="431FA5CE">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2DC0C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638" w:hRule="atLeast"/>
          <w:jc w:val="center"/>
        </w:trPr>
        <w:tc>
          <w:tcPr>
            <w:tcW w:w="534" w:type="dxa"/>
            <w:vAlign w:val="center"/>
          </w:tcPr>
          <w:p w14:paraId="55A00F62">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AEE9F0D">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工贸行业</w:t>
            </w:r>
          </w:p>
        </w:tc>
        <w:tc>
          <w:tcPr>
            <w:tcW w:w="2093" w:type="dxa"/>
            <w:vAlign w:val="center"/>
          </w:tcPr>
          <w:p w14:paraId="3C0991BF">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工贸企业未对承包单位、承租单位的安全生产工作统一协调、管理，或者未定期进行安全检查的；特种作业人员未按照规定经专门的安全作业培训并取得相应资格，上岗作业的；金属冶炼企业主要负责人、安全生产管理人员未按照规定经考核合格的；应判定为重大事故隐患</w:t>
            </w:r>
          </w:p>
        </w:tc>
        <w:tc>
          <w:tcPr>
            <w:tcW w:w="1433" w:type="dxa"/>
            <w:vAlign w:val="center"/>
          </w:tcPr>
          <w:p w14:paraId="07821E04">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20DF2077">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7210C991">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69FDA577">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1484F39F">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075D079D">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《工贸企业重大事故隐患判定标准》（应急部10号令）</w:t>
            </w:r>
          </w:p>
        </w:tc>
        <w:tc>
          <w:tcPr>
            <w:tcW w:w="906" w:type="dxa"/>
            <w:vMerge w:val="continue"/>
            <w:vAlign w:val="center"/>
          </w:tcPr>
          <w:p w14:paraId="56511AA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61CA9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2A76F679">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16A46AF">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工贸行业</w:t>
            </w:r>
          </w:p>
        </w:tc>
        <w:tc>
          <w:tcPr>
            <w:tcW w:w="2093" w:type="dxa"/>
            <w:vAlign w:val="center"/>
          </w:tcPr>
          <w:p w14:paraId="0F9E7F5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工贸企业直接关系生产安全的监控、报警、防护等设施、设备、装置，应当保证正常运行、使用，失效或者无效均判定为重大事故隐患</w:t>
            </w:r>
          </w:p>
        </w:tc>
        <w:tc>
          <w:tcPr>
            <w:tcW w:w="1433" w:type="dxa"/>
            <w:vAlign w:val="center"/>
          </w:tcPr>
          <w:p w14:paraId="437015C9">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3C5C2155">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09D7742D">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5541B5A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3648E378">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0DDDF68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《工贸企业重大事故隐患判定标准》（应急部10号令）</w:t>
            </w:r>
          </w:p>
        </w:tc>
        <w:tc>
          <w:tcPr>
            <w:tcW w:w="906" w:type="dxa"/>
            <w:vMerge w:val="continue"/>
            <w:vAlign w:val="center"/>
          </w:tcPr>
          <w:p w14:paraId="14D71F8A">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60DF2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45789F39">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1606CD0">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工贸行业</w:t>
            </w:r>
          </w:p>
        </w:tc>
        <w:tc>
          <w:tcPr>
            <w:tcW w:w="2093" w:type="dxa"/>
            <w:vAlign w:val="center"/>
          </w:tcPr>
          <w:p w14:paraId="50FDB1B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有粉尘爆炸危险的工贸企业可能存在的10项重大事故隐患</w:t>
            </w:r>
          </w:p>
        </w:tc>
        <w:tc>
          <w:tcPr>
            <w:tcW w:w="1433" w:type="dxa"/>
            <w:vAlign w:val="center"/>
          </w:tcPr>
          <w:p w14:paraId="1F2CED8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772B6144">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503C5167">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199892B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4B2DF2B0">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3494C4E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《工贸企业重大事故隐患判定标准》（应急部10号令）</w:t>
            </w:r>
          </w:p>
        </w:tc>
        <w:tc>
          <w:tcPr>
            <w:tcW w:w="906" w:type="dxa"/>
            <w:vMerge w:val="continue"/>
            <w:vAlign w:val="center"/>
          </w:tcPr>
          <w:p w14:paraId="49F1BD6E">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3604D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32083C64">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0B5914A5">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工贸行业</w:t>
            </w:r>
          </w:p>
        </w:tc>
        <w:tc>
          <w:tcPr>
            <w:tcW w:w="2093" w:type="dxa"/>
            <w:vAlign w:val="center"/>
          </w:tcPr>
          <w:p w14:paraId="2BECEAA5">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使用液氨制冷的工贸企业可能存在的2项重大事故隐患</w:t>
            </w:r>
          </w:p>
        </w:tc>
        <w:tc>
          <w:tcPr>
            <w:tcW w:w="1433" w:type="dxa"/>
            <w:vAlign w:val="center"/>
          </w:tcPr>
          <w:p w14:paraId="3262853F">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46F4AA9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3217662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150E58FF">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467486E6">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5E5D8DF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《工贸企业重大事故隐患判定标准》（应急部10号令）</w:t>
            </w:r>
          </w:p>
        </w:tc>
        <w:tc>
          <w:tcPr>
            <w:tcW w:w="906" w:type="dxa"/>
            <w:vMerge w:val="continue"/>
            <w:vAlign w:val="center"/>
          </w:tcPr>
          <w:p w14:paraId="5BED6A3D">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31D52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7B67512E">
            <w:pPr>
              <w:widowControl w:val="0"/>
              <w:numPr>
                <w:ilvl w:val="0"/>
                <w:numId w:val="1"/>
              </w:numPr>
              <w:kinsoku/>
              <w:topLinePunct/>
              <w:autoSpaceDE/>
              <w:autoSpaceDN/>
              <w:spacing w:line="300" w:lineRule="exact"/>
              <w:ind w:left="454" w:leftChars="0" w:hanging="454" w:firstLineChars="0"/>
              <w:jc w:val="both"/>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B64C7CF">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工贸行业</w:t>
            </w:r>
          </w:p>
        </w:tc>
        <w:tc>
          <w:tcPr>
            <w:tcW w:w="2093" w:type="dxa"/>
            <w:vAlign w:val="center"/>
          </w:tcPr>
          <w:p w14:paraId="6FE74A1A">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存在硫化氢、一氧化碳等中毒风险的有限空间作业的工贸企业可能存在的2项重大事故隐患</w:t>
            </w:r>
          </w:p>
        </w:tc>
        <w:tc>
          <w:tcPr>
            <w:tcW w:w="1433" w:type="dxa"/>
            <w:vAlign w:val="center"/>
          </w:tcPr>
          <w:p w14:paraId="22404BB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2DE8B96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123723B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6945A01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57B772F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63B033AA">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《工贸企业重大事故隐患判定标准》（应急部10号令）</w:t>
            </w:r>
          </w:p>
        </w:tc>
        <w:tc>
          <w:tcPr>
            <w:tcW w:w="906" w:type="dxa"/>
            <w:vMerge w:val="continue"/>
            <w:vAlign w:val="center"/>
          </w:tcPr>
          <w:p w14:paraId="022F52A0">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69ACB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36635E7A">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21B6B2F">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工贸行业</w:t>
            </w:r>
          </w:p>
        </w:tc>
        <w:tc>
          <w:tcPr>
            <w:tcW w:w="2093" w:type="dxa"/>
            <w:vAlign w:val="center"/>
          </w:tcPr>
          <w:p w14:paraId="2B00E388">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冶金企业可能存在的8项重大事故隐患</w:t>
            </w:r>
          </w:p>
        </w:tc>
        <w:tc>
          <w:tcPr>
            <w:tcW w:w="1433" w:type="dxa"/>
            <w:vAlign w:val="center"/>
          </w:tcPr>
          <w:p w14:paraId="2D5EDE9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07638304">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279BF95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26D94E5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0D142DA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2784EAB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《工贸企业重大事故隐患判定标准》（应急部10号令）</w:t>
            </w:r>
          </w:p>
        </w:tc>
        <w:tc>
          <w:tcPr>
            <w:tcW w:w="906" w:type="dxa"/>
            <w:vMerge w:val="continue"/>
            <w:vAlign w:val="center"/>
          </w:tcPr>
          <w:p w14:paraId="1F1A543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036F3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4746B4C4">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2165CB4">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工贸行业</w:t>
            </w:r>
          </w:p>
        </w:tc>
        <w:tc>
          <w:tcPr>
            <w:tcW w:w="2093" w:type="dxa"/>
            <w:vAlign w:val="center"/>
          </w:tcPr>
          <w:p w14:paraId="2155ADD5">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冶金企业有安全预评价报告、安全专篇、安全验收评价报告未按照规定备案的；煤气生产、输送、使用、维护检修人员未经培训合格上岗作业的；未从合法的劳务公司录用劳务人员，或者未与劳务公司签订合同，或者未对劳务人员进行统一安全生产教育和培训等3种行为之一的</w:t>
            </w:r>
          </w:p>
        </w:tc>
        <w:tc>
          <w:tcPr>
            <w:tcW w:w="1433" w:type="dxa"/>
            <w:vAlign w:val="center"/>
          </w:tcPr>
          <w:p w14:paraId="155AAB81">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323531C0">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49EC0944">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4C4A2CA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16F61082">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《冶金企业安全生产监督管理规定》第三十八条</w:t>
            </w:r>
          </w:p>
        </w:tc>
        <w:tc>
          <w:tcPr>
            <w:tcW w:w="906" w:type="dxa"/>
            <w:vMerge w:val="continue"/>
            <w:vAlign w:val="center"/>
          </w:tcPr>
          <w:p w14:paraId="7080BCC7">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5F92F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2CFBCB38">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28B56F7">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工贸行业</w:t>
            </w:r>
          </w:p>
        </w:tc>
        <w:tc>
          <w:tcPr>
            <w:tcW w:w="2093" w:type="dxa"/>
            <w:vAlign w:val="center"/>
          </w:tcPr>
          <w:p w14:paraId="5EE9239F">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有色企业可能存在的13类重大事故隐患</w:t>
            </w:r>
          </w:p>
        </w:tc>
        <w:tc>
          <w:tcPr>
            <w:tcW w:w="1433" w:type="dxa"/>
            <w:vAlign w:val="center"/>
          </w:tcPr>
          <w:p w14:paraId="29E6DE9A">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2B8E578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10D1D609">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3291EF4E">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36EEEFD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6B675B10">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《工贸企业重大事故隐患判定标准》（应急部10号令）</w:t>
            </w:r>
          </w:p>
        </w:tc>
        <w:tc>
          <w:tcPr>
            <w:tcW w:w="906" w:type="dxa"/>
            <w:vMerge w:val="continue"/>
            <w:vAlign w:val="center"/>
          </w:tcPr>
          <w:p w14:paraId="0C2C77F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7D418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216F9EC9">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08C7297C">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工贸行业</w:t>
            </w:r>
          </w:p>
        </w:tc>
        <w:tc>
          <w:tcPr>
            <w:tcW w:w="2093" w:type="dxa"/>
            <w:vAlign w:val="center"/>
          </w:tcPr>
          <w:p w14:paraId="7B449276">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有色和冶金企业违反《冶金企业和有色企业安全生产规定》第二章企业的安全生产保障第六条至第三十七条规定</w:t>
            </w:r>
          </w:p>
        </w:tc>
        <w:tc>
          <w:tcPr>
            <w:tcW w:w="1433" w:type="dxa"/>
            <w:vAlign w:val="center"/>
          </w:tcPr>
          <w:p w14:paraId="285C91C7">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20F901A7">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2174BA74">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19F47769">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5FDEAE7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《冶金企业和有色金属企业安全生产规定》第四十六条</w:t>
            </w:r>
          </w:p>
        </w:tc>
        <w:tc>
          <w:tcPr>
            <w:tcW w:w="906" w:type="dxa"/>
            <w:vMerge w:val="continue"/>
            <w:vAlign w:val="center"/>
          </w:tcPr>
          <w:p w14:paraId="240FE7A1">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663D3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074A53AD">
            <w:pPr>
              <w:widowControl w:val="0"/>
              <w:numPr>
                <w:ilvl w:val="0"/>
                <w:numId w:val="1"/>
              </w:numPr>
              <w:kinsoku/>
              <w:topLinePunct/>
              <w:autoSpaceDE/>
              <w:autoSpaceDN/>
              <w:spacing w:line="300" w:lineRule="exact"/>
              <w:ind w:left="454" w:leftChars="0" w:hanging="454" w:firstLineChars="0"/>
              <w:jc w:val="both"/>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AFFC7F7">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工贸行业</w:t>
            </w:r>
          </w:p>
        </w:tc>
        <w:tc>
          <w:tcPr>
            <w:tcW w:w="2093" w:type="dxa"/>
            <w:vAlign w:val="center"/>
          </w:tcPr>
          <w:p w14:paraId="7DFA7B26">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建材企业可能存在的8项重大事故隐患</w:t>
            </w:r>
          </w:p>
        </w:tc>
        <w:tc>
          <w:tcPr>
            <w:tcW w:w="1433" w:type="dxa"/>
            <w:vAlign w:val="center"/>
          </w:tcPr>
          <w:p w14:paraId="6716CBC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79DD321A">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48F42E4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5F1A261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0B9B9AC2">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436F66A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《工贸企业重大事故隐患判定标准》（应急部10号令）</w:t>
            </w:r>
          </w:p>
        </w:tc>
        <w:tc>
          <w:tcPr>
            <w:tcW w:w="906" w:type="dxa"/>
            <w:vMerge w:val="continue"/>
            <w:vAlign w:val="center"/>
          </w:tcPr>
          <w:p w14:paraId="6A9F87A0">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24DEF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2BB57826">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AEA8C04">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工贸行业</w:t>
            </w:r>
          </w:p>
        </w:tc>
        <w:tc>
          <w:tcPr>
            <w:tcW w:w="2093" w:type="dxa"/>
            <w:vAlign w:val="center"/>
          </w:tcPr>
          <w:p w14:paraId="3102FB2D">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机械企业可能存在的7项重大事故隐患</w:t>
            </w:r>
          </w:p>
        </w:tc>
        <w:tc>
          <w:tcPr>
            <w:tcW w:w="1433" w:type="dxa"/>
            <w:vAlign w:val="center"/>
          </w:tcPr>
          <w:p w14:paraId="48EE0070">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5A98BFC1">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1705453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15E170EA">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219C9F0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2A797C7F">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《工贸企业重大事故隐患判定标准》（应急部10号令）</w:t>
            </w:r>
          </w:p>
        </w:tc>
        <w:tc>
          <w:tcPr>
            <w:tcW w:w="906" w:type="dxa"/>
            <w:vMerge w:val="continue"/>
            <w:vAlign w:val="center"/>
          </w:tcPr>
          <w:p w14:paraId="087824ED">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4DC53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15B385F2">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E719636">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工贸行业</w:t>
            </w:r>
          </w:p>
        </w:tc>
        <w:tc>
          <w:tcPr>
            <w:tcW w:w="2093" w:type="dxa"/>
            <w:vAlign w:val="center"/>
          </w:tcPr>
          <w:p w14:paraId="6C0B81B6">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轻工企业可能存在的7项重大事故隐患</w:t>
            </w:r>
          </w:p>
        </w:tc>
        <w:tc>
          <w:tcPr>
            <w:tcW w:w="1433" w:type="dxa"/>
            <w:vAlign w:val="center"/>
          </w:tcPr>
          <w:p w14:paraId="608686F7">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334A10DA">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573E2BC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2E30F055">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06955BA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5FD9656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《工贸企业重大事故隐患判定标准》（应急部10号令）</w:t>
            </w:r>
          </w:p>
        </w:tc>
        <w:tc>
          <w:tcPr>
            <w:tcW w:w="906" w:type="dxa"/>
            <w:vMerge w:val="continue"/>
            <w:vAlign w:val="center"/>
          </w:tcPr>
          <w:p w14:paraId="76812E25">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43F71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64039CD2">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C4DE0B1">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工贸行业</w:t>
            </w:r>
          </w:p>
        </w:tc>
        <w:tc>
          <w:tcPr>
            <w:tcW w:w="2093" w:type="dxa"/>
            <w:vAlign w:val="center"/>
          </w:tcPr>
          <w:p w14:paraId="0380A13D">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纺织企业可能存在的2项重大事故隐患</w:t>
            </w:r>
          </w:p>
        </w:tc>
        <w:tc>
          <w:tcPr>
            <w:tcW w:w="1433" w:type="dxa"/>
            <w:vAlign w:val="center"/>
          </w:tcPr>
          <w:p w14:paraId="110D61C0">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2B420644">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46C8EAF0">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1070888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6179C0C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7A4B8ACA">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《工贸企业重大事故隐患判定标准》（应急部10号令）</w:t>
            </w:r>
          </w:p>
        </w:tc>
        <w:tc>
          <w:tcPr>
            <w:tcW w:w="906" w:type="dxa"/>
            <w:vMerge w:val="continue"/>
            <w:vAlign w:val="center"/>
          </w:tcPr>
          <w:p w14:paraId="5966F159">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7D7FD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4D48547A">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F40E0AA">
            <w:pPr>
              <w:widowControl w:val="0"/>
              <w:kinsoku/>
              <w:topLinePunct/>
              <w:autoSpaceDE/>
              <w:autoSpaceDN/>
              <w:spacing w:line="300" w:lineRule="exact"/>
              <w:jc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工贸行业</w:t>
            </w:r>
          </w:p>
        </w:tc>
        <w:tc>
          <w:tcPr>
            <w:tcW w:w="2093" w:type="dxa"/>
            <w:vAlign w:val="center"/>
          </w:tcPr>
          <w:p w14:paraId="675B88A7">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烟草企业可能存在的2项重大事故隐患</w:t>
            </w:r>
          </w:p>
        </w:tc>
        <w:tc>
          <w:tcPr>
            <w:tcW w:w="1433" w:type="dxa"/>
            <w:vAlign w:val="center"/>
          </w:tcPr>
          <w:p w14:paraId="171E27AE">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2DAAAC79">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重点检查事项</w:t>
            </w:r>
          </w:p>
        </w:tc>
        <w:tc>
          <w:tcPr>
            <w:tcW w:w="1065" w:type="dxa"/>
            <w:vAlign w:val="center"/>
          </w:tcPr>
          <w:p w14:paraId="3F9C8C1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212E74E2">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w:t>
            </w:r>
          </w:p>
        </w:tc>
        <w:tc>
          <w:tcPr>
            <w:tcW w:w="4494" w:type="dxa"/>
            <w:vAlign w:val="center"/>
          </w:tcPr>
          <w:p w14:paraId="1829EB8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w:t>
            </w:r>
          </w:p>
          <w:p w14:paraId="06335DC8">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《工贸企业重大事故隐患判定标准》（应急部10号令）</w:t>
            </w:r>
          </w:p>
        </w:tc>
        <w:tc>
          <w:tcPr>
            <w:tcW w:w="906" w:type="dxa"/>
            <w:vMerge w:val="continue"/>
            <w:vAlign w:val="center"/>
          </w:tcPr>
          <w:p w14:paraId="164862F9">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17DF9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24D3D15F">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B623D4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安全生产培训机构</w:t>
            </w:r>
          </w:p>
        </w:tc>
        <w:tc>
          <w:tcPr>
            <w:tcW w:w="2093" w:type="dxa"/>
            <w:vAlign w:val="center"/>
          </w:tcPr>
          <w:p w14:paraId="0F5F3504">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教育培训</w:t>
            </w:r>
          </w:p>
        </w:tc>
        <w:tc>
          <w:tcPr>
            <w:tcW w:w="1433" w:type="dxa"/>
            <w:vAlign w:val="center"/>
          </w:tcPr>
          <w:p w14:paraId="5F8BEAFF">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安全生产培训机构</w:t>
            </w:r>
          </w:p>
        </w:tc>
        <w:tc>
          <w:tcPr>
            <w:tcW w:w="895" w:type="dxa"/>
            <w:vAlign w:val="center"/>
          </w:tcPr>
          <w:p w14:paraId="63B6B4E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22AC6F4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实地检查书面检查</w:t>
            </w:r>
          </w:p>
        </w:tc>
        <w:tc>
          <w:tcPr>
            <w:tcW w:w="1466" w:type="dxa"/>
            <w:vAlign w:val="center"/>
          </w:tcPr>
          <w:p w14:paraId="1843568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w:t>
            </w:r>
          </w:p>
          <w:p w14:paraId="0A53190E">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应急管</w:t>
            </w:r>
          </w:p>
          <w:p w14:paraId="7BCBA8A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理部门</w:t>
            </w:r>
          </w:p>
        </w:tc>
        <w:tc>
          <w:tcPr>
            <w:tcW w:w="4494" w:type="dxa"/>
            <w:vAlign w:val="center"/>
          </w:tcPr>
          <w:p w14:paraId="14E27FAF">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《安全生产培训管理办法》《特种作业人员安全技术培训考核管理规定》《安全生产培训机构基本条件》（AQ8011-2023）</w:t>
            </w:r>
          </w:p>
        </w:tc>
        <w:tc>
          <w:tcPr>
            <w:tcW w:w="906" w:type="dxa"/>
            <w:vMerge w:val="continue"/>
            <w:vAlign w:val="center"/>
          </w:tcPr>
          <w:p w14:paraId="5827FE0D">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7FAA1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25ECDDA5">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A705EB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安全生产培训机构</w:t>
            </w:r>
          </w:p>
        </w:tc>
        <w:tc>
          <w:tcPr>
            <w:tcW w:w="2093" w:type="dxa"/>
            <w:vAlign w:val="center"/>
          </w:tcPr>
          <w:p w14:paraId="728056D2">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教育培训</w:t>
            </w:r>
          </w:p>
        </w:tc>
        <w:tc>
          <w:tcPr>
            <w:tcW w:w="1433" w:type="dxa"/>
            <w:vAlign w:val="center"/>
          </w:tcPr>
          <w:p w14:paraId="73CEA563">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6A764197">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10D67DC1">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实地检查书面检查</w:t>
            </w:r>
          </w:p>
        </w:tc>
        <w:tc>
          <w:tcPr>
            <w:tcW w:w="1466" w:type="dxa"/>
            <w:vAlign w:val="center"/>
          </w:tcPr>
          <w:p w14:paraId="4194F9B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w:t>
            </w:r>
          </w:p>
          <w:p w14:paraId="4C14DDE3">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应急管</w:t>
            </w:r>
          </w:p>
          <w:p w14:paraId="749D28EA">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理部门</w:t>
            </w:r>
          </w:p>
        </w:tc>
        <w:tc>
          <w:tcPr>
            <w:tcW w:w="4494" w:type="dxa"/>
            <w:vAlign w:val="center"/>
          </w:tcPr>
          <w:p w14:paraId="4954AD06">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《中华人民共和国安全生产法》《安全生产培训管理办法》《生产经营单位安全培训规定》《特种作业人员安全技术培训考核管理规定》</w:t>
            </w:r>
          </w:p>
        </w:tc>
        <w:tc>
          <w:tcPr>
            <w:tcW w:w="906" w:type="dxa"/>
            <w:vMerge w:val="continue"/>
            <w:vAlign w:val="center"/>
          </w:tcPr>
          <w:p w14:paraId="2BCB3725">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54FB0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622" w:hRule="atLeast"/>
          <w:jc w:val="center"/>
        </w:trPr>
        <w:tc>
          <w:tcPr>
            <w:tcW w:w="534" w:type="dxa"/>
            <w:vAlign w:val="center"/>
          </w:tcPr>
          <w:p w14:paraId="666673B8">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4E49C3E">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安全评价检测检验机构</w:t>
            </w:r>
          </w:p>
        </w:tc>
        <w:tc>
          <w:tcPr>
            <w:tcW w:w="2093" w:type="dxa"/>
            <w:vAlign w:val="center"/>
          </w:tcPr>
          <w:p w14:paraId="6BFEDD40">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未取得资质的安全评价检测检验机构及其有关人员擅自从事安全评价、检测检验服务的，责令立即停止违法行为</w:t>
            </w:r>
          </w:p>
        </w:tc>
        <w:tc>
          <w:tcPr>
            <w:tcW w:w="1433" w:type="dxa"/>
            <w:vAlign w:val="center"/>
          </w:tcPr>
          <w:p w14:paraId="4DBDF2FE">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73EF473F">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32C0370F">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6FC336EC">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县级以上应急管理部门或煤矿安全监管部门</w:t>
            </w:r>
          </w:p>
        </w:tc>
        <w:tc>
          <w:tcPr>
            <w:tcW w:w="4494" w:type="dxa"/>
            <w:vAlign w:val="center"/>
          </w:tcPr>
          <w:p w14:paraId="589BCEE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《安全评价检测检验机构管理办法》（应急管理部令第1号）第三十九条</w:t>
            </w:r>
          </w:p>
        </w:tc>
        <w:tc>
          <w:tcPr>
            <w:tcW w:w="906" w:type="dxa"/>
            <w:vMerge w:val="continue"/>
            <w:vAlign w:val="center"/>
          </w:tcPr>
          <w:p w14:paraId="5632BBC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160DD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22" w:hRule="atLeast"/>
          <w:jc w:val="center"/>
        </w:trPr>
        <w:tc>
          <w:tcPr>
            <w:tcW w:w="534" w:type="dxa"/>
            <w:vAlign w:val="center"/>
          </w:tcPr>
          <w:p w14:paraId="63337D59">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D25FC34">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安全评价检测检验机构</w:t>
            </w:r>
          </w:p>
        </w:tc>
        <w:tc>
          <w:tcPr>
            <w:tcW w:w="2093" w:type="dxa"/>
            <w:vAlign w:val="center"/>
          </w:tcPr>
          <w:p w14:paraId="350AA9B0">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安全评价检测检验机构转让、租借资质证书或者转包安全评价项目的</w:t>
            </w:r>
          </w:p>
        </w:tc>
        <w:tc>
          <w:tcPr>
            <w:tcW w:w="1433" w:type="dxa"/>
            <w:vAlign w:val="center"/>
          </w:tcPr>
          <w:p w14:paraId="3551C254">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1DE8072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1DCA19A5">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2888B67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县级以上应急管理部门或煤矿安全监管部门</w:t>
            </w:r>
          </w:p>
        </w:tc>
        <w:tc>
          <w:tcPr>
            <w:tcW w:w="4494" w:type="dxa"/>
            <w:vAlign w:val="center"/>
          </w:tcPr>
          <w:p w14:paraId="15BE249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《安全评价检测检验机构管理办法》（应急管理部令第1号）</w:t>
            </w:r>
          </w:p>
        </w:tc>
        <w:tc>
          <w:tcPr>
            <w:tcW w:w="906" w:type="dxa"/>
            <w:vMerge w:val="continue"/>
            <w:vAlign w:val="center"/>
          </w:tcPr>
          <w:p w14:paraId="188B0586">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204E9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57" w:hRule="atLeast"/>
          <w:jc w:val="center"/>
        </w:trPr>
        <w:tc>
          <w:tcPr>
            <w:tcW w:w="534" w:type="dxa"/>
            <w:vAlign w:val="center"/>
          </w:tcPr>
          <w:p w14:paraId="35EA78BB">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AAF4748">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安全评价检测检验机构</w:t>
            </w:r>
          </w:p>
        </w:tc>
        <w:tc>
          <w:tcPr>
            <w:tcW w:w="2093" w:type="dxa"/>
            <w:vAlign w:val="center"/>
          </w:tcPr>
          <w:p w14:paraId="156750B6">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有违反应急管理部令第1号第三十条规定情形之一的</w:t>
            </w:r>
          </w:p>
        </w:tc>
        <w:tc>
          <w:tcPr>
            <w:tcW w:w="1433" w:type="dxa"/>
            <w:vAlign w:val="center"/>
          </w:tcPr>
          <w:p w14:paraId="697E8F2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5191A13C">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3DF86B21">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6992A515">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县级以上应急管理部门或煤矿安全监管部门</w:t>
            </w:r>
          </w:p>
        </w:tc>
        <w:tc>
          <w:tcPr>
            <w:tcW w:w="4494" w:type="dxa"/>
            <w:vAlign w:val="center"/>
          </w:tcPr>
          <w:p w14:paraId="063733E5">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《安全评价检测检验机构管理办法》（应急管理部令第1号）</w:t>
            </w:r>
          </w:p>
        </w:tc>
        <w:tc>
          <w:tcPr>
            <w:tcW w:w="906" w:type="dxa"/>
            <w:vMerge w:val="continue"/>
            <w:vAlign w:val="center"/>
          </w:tcPr>
          <w:p w14:paraId="40E60A7E">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5F148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40" w:hRule="atLeast"/>
          <w:jc w:val="center"/>
        </w:trPr>
        <w:tc>
          <w:tcPr>
            <w:tcW w:w="534" w:type="dxa"/>
            <w:vAlign w:val="center"/>
          </w:tcPr>
          <w:p w14:paraId="50C3EEBD">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06063E7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安全评价检测检验机构</w:t>
            </w:r>
          </w:p>
        </w:tc>
        <w:tc>
          <w:tcPr>
            <w:tcW w:w="2093" w:type="dxa"/>
            <w:vAlign w:val="center"/>
          </w:tcPr>
          <w:p w14:paraId="5FB886D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安全评价检测检验机构承担安全评价、检测检验工作的机构，出具虚假证明的</w:t>
            </w:r>
          </w:p>
        </w:tc>
        <w:tc>
          <w:tcPr>
            <w:tcW w:w="1433" w:type="dxa"/>
            <w:vAlign w:val="center"/>
          </w:tcPr>
          <w:p w14:paraId="1E899FD8">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生产经营单位</w:t>
            </w:r>
          </w:p>
        </w:tc>
        <w:tc>
          <w:tcPr>
            <w:tcW w:w="895" w:type="dxa"/>
            <w:vAlign w:val="center"/>
          </w:tcPr>
          <w:p w14:paraId="09059EE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一般检查事项</w:t>
            </w:r>
          </w:p>
        </w:tc>
        <w:tc>
          <w:tcPr>
            <w:tcW w:w="1065" w:type="dxa"/>
            <w:vAlign w:val="center"/>
          </w:tcPr>
          <w:p w14:paraId="4A30DF8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实地核查、书面检查</w:t>
            </w:r>
          </w:p>
        </w:tc>
        <w:tc>
          <w:tcPr>
            <w:tcW w:w="1466" w:type="dxa"/>
            <w:vAlign w:val="center"/>
          </w:tcPr>
          <w:p w14:paraId="3820D2C1">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县级以上应急管理部门或煤矿安全监管部门</w:t>
            </w:r>
          </w:p>
        </w:tc>
        <w:tc>
          <w:tcPr>
            <w:tcW w:w="4494" w:type="dxa"/>
            <w:vAlign w:val="center"/>
          </w:tcPr>
          <w:p w14:paraId="18E717FB">
            <w:pPr>
              <w:widowControl w:val="0"/>
              <w:kinsoku/>
              <w:topLinePunct/>
              <w:autoSpaceDE/>
              <w:autoSpaceDN/>
              <w:spacing w:line="300" w:lineRule="exact"/>
              <w:jc w:val="both"/>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《安全评价检测检验机构管理办法》（应急管理部令第1号）</w:t>
            </w:r>
          </w:p>
        </w:tc>
        <w:tc>
          <w:tcPr>
            <w:tcW w:w="906" w:type="dxa"/>
            <w:vMerge w:val="continue"/>
            <w:vAlign w:val="center"/>
          </w:tcPr>
          <w:p w14:paraId="23013B8B">
            <w:pPr>
              <w:widowControl w:val="0"/>
              <w:kinsoku/>
              <w:topLinePunct/>
              <w:autoSpaceDE/>
              <w:autoSpaceDN/>
              <w:spacing w:line="300" w:lineRule="exact"/>
              <w:jc w:val="both"/>
              <w:rPr>
                <w:rFonts w:ascii="仿宋_GB2312" w:hAnsi="仿宋" w:eastAsia="仿宋_GB2312" w:cs="仿宋"/>
                <w:color w:val="000000" w:themeColor="text1"/>
                <w:sz w:val="20"/>
                <w:szCs w:val="20"/>
                <w14:textFill>
                  <w14:solidFill>
                    <w14:schemeClr w14:val="tx1"/>
                  </w14:solidFill>
                </w14:textFill>
              </w:rPr>
            </w:pPr>
          </w:p>
        </w:tc>
      </w:tr>
      <w:tr w14:paraId="01CD6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82" w:hRule="atLeast"/>
          <w:jc w:val="center"/>
        </w:trPr>
        <w:tc>
          <w:tcPr>
            <w:tcW w:w="534" w:type="dxa"/>
            <w:vAlign w:val="center"/>
          </w:tcPr>
          <w:p w14:paraId="600DF567">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590CA35">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烟花爆竹</w:t>
            </w:r>
          </w:p>
        </w:tc>
        <w:tc>
          <w:tcPr>
            <w:tcW w:w="2093" w:type="dxa"/>
            <w:vAlign w:val="center"/>
          </w:tcPr>
          <w:p w14:paraId="309A2C8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生产经营单位防静电、防火、防雷设施设备缺失或者失效</w:t>
            </w:r>
          </w:p>
        </w:tc>
        <w:tc>
          <w:tcPr>
            <w:tcW w:w="1433" w:type="dxa"/>
            <w:vAlign w:val="center"/>
          </w:tcPr>
          <w:p w14:paraId="2EF9F45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生产经营单位</w:t>
            </w:r>
          </w:p>
        </w:tc>
        <w:tc>
          <w:tcPr>
            <w:tcW w:w="895" w:type="dxa"/>
            <w:vAlign w:val="center"/>
          </w:tcPr>
          <w:p w14:paraId="67BB1F7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6272124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1BAD50C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县级以上应急管理部门</w:t>
            </w:r>
          </w:p>
        </w:tc>
        <w:tc>
          <w:tcPr>
            <w:tcW w:w="4494" w:type="dxa"/>
            <w:vAlign w:val="center"/>
          </w:tcPr>
          <w:p w14:paraId="5E43136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《中华人民共和国安全生产法》《烟花爆竹安全管理条例》</w:t>
            </w:r>
          </w:p>
          <w:p w14:paraId="0730579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《烟花爆竹生产经营安全规定》</w:t>
            </w:r>
          </w:p>
        </w:tc>
        <w:tc>
          <w:tcPr>
            <w:tcW w:w="906" w:type="dxa"/>
            <w:vMerge w:val="continue"/>
            <w:vAlign w:val="center"/>
          </w:tcPr>
          <w:p w14:paraId="6B227D4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r>
      <w:tr w14:paraId="3B6AC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30B04413">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F6487F9">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烟花爆竹</w:t>
            </w:r>
          </w:p>
        </w:tc>
        <w:tc>
          <w:tcPr>
            <w:tcW w:w="2093" w:type="dxa"/>
            <w:vAlign w:val="center"/>
          </w:tcPr>
          <w:p w14:paraId="3CC09E9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生产单位将氧化剂、还原剂同库储存、违规预混、或者在同一工房内粉碎、称量</w:t>
            </w:r>
          </w:p>
        </w:tc>
        <w:tc>
          <w:tcPr>
            <w:tcW w:w="1433" w:type="dxa"/>
            <w:vAlign w:val="center"/>
          </w:tcPr>
          <w:p w14:paraId="6ECF963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生产经营单位</w:t>
            </w:r>
          </w:p>
        </w:tc>
        <w:tc>
          <w:tcPr>
            <w:tcW w:w="895" w:type="dxa"/>
            <w:vAlign w:val="center"/>
          </w:tcPr>
          <w:p w14:paraId="3A29F02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60A46F3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407976B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县级以上应急管理部门</w:t>
            </w:r>
          </w:p>
        </w:tc>
        <w:tc>
          <w:tcPr>
            <w:tcW w:w="4494" w:type="dxa"/>
            <w:vAlign w:val="center"/>
          </w:tcPr>
          <w:p w14:paraId="1F49589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《中华人民共和国安全生产法》《烟花爆竹安全管理条例》</w:t>
            </w:r>
          </w:p>
          <w:p w14:paraId="067B3B0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《烟花爆竹生产经营安全规定》</w:t>
            </w:r>
          </w:p>
        </w:tc>
        <w:tc>
          <w:tcPr>
            <w:tcW w:w="906" w:type="dxa"/>
            <w:vMerge w:val="continue"/>
            <w:vAlign w:val="center"/>
          </w:tcPr>
          <w:p w14:paraId="7B9FC6F0">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3709C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58" w:hRule="atLeast"/>
          <w:jc w:val="center"/>
        </w:trPr>
        <w:tc>
          <w:tcPr>
            <w:tcW w:w="534" w:type="dxa"/>
            <w:vAlign w:val="center"/>
          </w:tcPr>
          <w:p w14:paraId="041C757F">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3797363">
            <w:pPr>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p>
          <w:p w14:paraId="7D23822D">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烟花爆竹</w:t>
            </w:r>
          </w:p>
        </w:tc>
        <w:tc>
          <w:tcPr>
            <w:tcW w:w="2093" w:type="dxa"/>
            <w:vAlign w:val="center"/>
          </w:tcPr>
          <w:p w14:paraId="566EB94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生产企业在用涉药机械设备未经安全性论证或者擅自更改、改变用途</w:t>
            </w:r>
          </w:p>
        </w:tc>
        <w:tc>
          <w:tcPr>
            <w:tcW w:w="1433" w:type="dxa"/>
            <w:vAlign w:val="center"/>
          </w:tcPr>
          <w:p w14:paraId="6648FBB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生产经营单位</w:t>
            </w:r>
          </w:p>
        </w:tc>
        <w:tc>
          <w:tcPr>
            <w:tcW w:w="895" w:type="dxa"/>
            <w:vAlign w:val="center"/>
          </w:tcPr>
          <w:p w14:paraId="5DD2B67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6C289DB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3E18C25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县级以上应急管理部门</w:t>
            </w:r>
          </w:p>
        </w:tc>
        <w:tc>
          <w:tcPr>
            <w:tcW w:w="4494" w:type="dxa"/>
            <w:vAlign w:val="center"/>
          </w:tcPr>
          <w:p w14:paraId="65BF894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《中华人民共和国安全生产法》《烟花爆竹安全管理条例》</w:t>
            </w:r>
          </w:p>
          <w:p w14:paraId="0C18652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《烟花爆竹生产经营安全规定》</w:t>
            </w:r>
          </w:p>
        </w:tc>
        <w:tc>
          <w:tcPr>
            <w:tcW w:w="906" w:type="dxa"/>
            <w:vMerge w:val="continue"/>
            <w:vAlign w:val="center"/>
          </w:tcPr>
          <w:p w14:paraId="7D3F18EC">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50EE3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01A25DB8">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7EB76FF">
            <w:pPr>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p>
          <w:p w14:paraId="5EE251BD">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烟花爆竹</w:t>
            </w:r>
          </w:p>
        </w:tc>
        <w:tc>
          <w:tcPr>
            <w:tcW w:w="2093" w:type="dxa"/>
            <w:vAlign w:val="center"/>
          </w:tcPr>
          <w:p w14:paraId="062429B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生产经营单位未建立与之相匹配的全员安全生产责任制或者未制定实施生产安全事故隐患排查治理制度</w:t>
            </w:r>
          </w:p>
        </w:tc>
        <w:tc>
          <w:tcPr>
            <w:tcW w:w="1433" w:type="dxa"/>
            <w:vAlign w:val="center"/>
          </w:tcPr>
          <w:p w14:paraId="6982EBD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生产经营单位</w:t>
            </w:r>
          </w:p>
        </w:tc>
        <w:tc>
          <w:tcPr>
            <w:tcW w:w="895" w:type="dxa"/>
            <w:vAlign w:val="center"/>
          </w:tcPr>
          <w:p w14:paraId="3EC2B63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3ADF395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283405E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县级以上应急管理部门</w:t>
            </w:r>
          </w:p>
        </w:tc>
        <w:tc>
          <w:tcPr>
            <w:tcW w:w="4494" w:type="dxa"/>
            <w:vAlign w:val="center"/>
          </w:tcPr>
          <w:p w14:paraId="5B5BDD3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《中华人民共和国安全生产法》《烟花爆竹安全管理条例》</w:t>
            </w:r>
          </w:p>
          <w:p w14:paraId="06BB7B1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《烟花爆竹生产经营安全规定》</w:t>
            </w:r>
          </w:p>
        </w:tc>
        <w:tc>
          <w:tcPr>
            <w:tcW w:w="906" w:type="dxa"/>
            <w:vMerge w:val="continue"/>
            <w:vAlign w:val="center"/>
          </w:tcPr>
          <w:p w14:paraId="3A13A9F5">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516A6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4A2B6BE1">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026AFDE">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煤矿</w:t>
            </w:r>
          </w:p>
        </w:tc>
        <w:tc>
          <w:tcPr>
            <w:tcW w:w="2093" w:type="dxa"/>
            <w:vAlign w:val="center"/>
          </w:tcPr>
          <w:p w14:paraId="21CCF7B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煤矿特殊岗位持证上岗</w:t>
            </w:r>
          </w:p>
        </w:tc>
        <w:tc>
          <w:tcPr>
            <w:tcW w:w="1433" w:type="dxa"/>
            <w:vAlign w:val="center"/>
          </w:tcPr>
          <w:p w14:paraId="0E8A707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生产经营单位</w:t>
            </w:r>
          </w:p>
        </w:tc>
        <w:tc>
          <w:tcPr>
            <w:tcW w:w="895" w:type="dxa"/>
            <w:vAlign w:val="center"/>
          </w:tcPr>
          <w:p w14:paraId="54A9FB2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5CC2AF9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6702FFC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县级以上应急管理部门或煤矿安全监管部门</w:t>
            </w:r>
          </w:p>
        </w:tc>
        <w:tc>
          <w:tcPr>
            <w:tcW w:w="4494" w:type="dxa"/>
            <w:vAlign w:val="center"/>
          </w:tcPr>
          <w:p w14:paraId="37D56DB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《中华人民共和国安全生产法》《安全生产培训管理办法》</w:t>
            </w:r>
          </w:p>
          <w:p w14:paraId="588EC16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《煤矿安全培训规定》</w:t>
            </w:r>
          </w:p>
          <w:p w14:paraId="7790D43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《中华人民共和国矿山安全法》</w:t>
            </w:r>
          </w:p>
          <w:p w14:paraId="0DBE851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《中华人民共和国矿山安全法实施条例》</w:t>
            </w:r>
          </w:p>
        </w:tc>
        <w:tc>
          <w:tcPr>
            <w:tcW w:w="906" w:type="dxa"/>
            <w:vMerge w:val="continue"/>
            <w:vAlign w:val="center"/>
          </w:tcPr>
          <w:p w14:paraId="39927458">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4033F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631E923C">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C3D7924">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煤矿</w:t>
            </w:r>
          </w:p>
        </w:tc>
        <w:tc>
          <w:tcPr>
            <w:tcW w:w="2093" w:type="dxa"/>
            <w:vAlign w:val="center"/>
          </w:tcPr>
          <w:p w14:paraId="338078E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煤矿特种设备</w:t>
            </w:r>
          </w:p>
        </w:tc>
        <w:tc>
          <w:tcPr>
            <w:tcW w:w="1433" w:type="dxa"/>
            <w:vAlign w:val="center"/>
          </w:tcPr>
          <w:p w14:paraId="2625DE8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生产经营单位</w:t>
            </w:r>
          </w:p>
        </w:tc>
        <w:tc>
          <w:tcPr>
            <w:tcW w:w="895" w:type="dxa"/>
            <w:vAlign w:val="center"/>
          </w:tcPr>
          <w:p w14:paraId="61B524C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567C202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0704DDD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煤矿安全监管部门</w:t>
            </w:r>
          </w:p>
        </w:tc>
        <w:tc>
          <w:tcPr>
            <w:tcW w:w="4494" w:type="dxa"/>
            <w:vAlign w:val="center"/>
          </w:tcPr>
          <w:p w14:paraId="6A86A81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《中华人民共和国安全生产法》《中华人民共和国矿山安全法》</w:t>
            </w:r>
          </w:p>
          <w:p w14:paraId="26F37D1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《中华人民共和国矿山安全法实施条例》</w:t>
            </w:r>
          </w:p>
        </w:tc>
        <w:tc>
          <w:tcPr>
            <w:tcW w:w="906" w:type="dxa"/>
            <w:vMerge w:val="continue"/>
            <w:vAlign w:val="center"/>
          </w:tcPr>
          <w:p w14:paraId="43DDC7CA">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1642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5802184F">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829F4D2">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煤矿</w:t>
            </w:r>
          </w:p>
        </w:tc>
        <w:tc>
          <w:tcPr>
            <w:tcW w:w="2093" w:type="dxa"/>
            <w:vAlign w:val="center"/>
          </w:tcPr>
          <w:p w14:paraId="457F6B2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煤矿主体责任</w:t>
            </w:r>
          </w:p>
        </w:tc>
        <w:tc>
          <w:tcPr>
            <w:tcW w:w="1433" w:type="dxa"/>
            <w:vAlign w:val="center"/>
          </w:tcPr>
          <w:p w14:paraId="5826C0E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生产经营单位</w:t>
            </w:r>
          </w:p>
        </w:tc>
        <w:tc>
          <w:tcPr>
            <w:tcW w:w="895" w:type="dxa"/>
            <w:vAlign w:val="center"/>
          </w:tcPr>
          <w:p w14:paraId="5581894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D21899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771FCA9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煤矿安全监管部门</w:t>
            </w:r>
          </w:p>
        </w:tc>
        <w:tc>
          <w:tcPr>
            <w:tcW w:w="4494" w:type="dxa"/>
            <w:vAlign w:val="center"/>
          </w:tcPr>
          <w:p w14:paraId="72DAE42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《中华人民共和国安全生产法》《中华人民共和国矿山安全法》</w:t>
            </w:r>
          </w:p>
          <w:p w14:paraId="19E3643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《中华人民共和国矿山安全法实施条例》</w:t>
            </w:r>
          </w:p>
        </w:tc>
        <w:tc>
          <w:tcPr>
            <w:tcW w:w="906" w:type="dxa"/>
            <w:vMerge w:val="continue"/>
            <w:vAlign w:val="center"/>
          </w:tcPr>
          <w:p w14:paraId="7936380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36EDE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1BA44886">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D414223">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烟花爆竹</w:t>
            </w:r>
          </w:p>
        </w:tc>
        <w:tc>
          <w:tcPr>
            <w:tcW w:w="2093" w:type="dxa"/>
            <w:vAlign w:val="center"/>
          </w:tcPr>
          <w:p w14:paraId="151AEA2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烟花爆竹生产企业安全条件</w:t>
            </w:r>
          </w:p>
        </w:tc>
        <w:tc>
          <w:tcPr>
            <w:tcW w:w="1433" w:type="dxa"/>
            <w:vAlign w:val="center"/>
          </w:tcPr>
          <w:p w14:paraId="47C941EA">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生产经营单位</w:t>
            </w:r>
          </w:p>
        </w:tc>
        <w:tc>
          <w:tcPr>
            <w:tcW w:w="895" w:type="dxa"/>
            <w:vAlign w:val="center"/>
          </w:tcPr>
          <w:p w14:paraId="7C4726E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32E20F4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72CD59B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县级以上应急管理部门</w:t>
            </w:r>
          </w:p>
        </w:tc>
        <w:tc>
          <w:tcPr>
            <w:tcW w:w="4494" w:type="dxa"/>
            <w:vAlign w:val="center"/>
          </w:tcPr>
          <w:p w14:paraId="65345EBB">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《安全生产法》</w:t>
            </w:r>
          </w:p>
          <w:p w14:paraId="4D2E1569">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《陕西省安全生产条例》</w:t>
            </w:r>
          </w:p>
          <w:p w14:paraId="7DC85CAE">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《生产安全事故应急条例》《烟花爆竹安全管理条例》</w:t>
            </w:r>
          </w:p>
          <w:p w14:paraId="503E0D88">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《烟花爆竹生产企业安全生产许可证实施办法》《烟花爆竹经营许可实施办法》</w:t>
            </w:r>
          </w:p>
          <w:p w14:paraId="6B232C60">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《烟花爆竹生产经营安全规定》</w:t>
            </w:r>
          </w:p>
        </w:tc>
        <w:tc>
          <w:tcPr>
            <w:tcW w:w="906" w:type="dxa"/>
            <w:vMerge w:val="continue"/>
            <w:vAlign w:val="center"/>
          </w:tcPr>
          <w:p w14:paraId="28CA76E8">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33D86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39BBB19D">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A2F6A9D">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烟花爆竹</w:t>
            </w:r>
          </w:p>
        </w:tc>
        <w:tc>
          <w:tcPr>
            <w:tcW w:w="2093" w:type="dxa"/>
            <w:vAlign w:val="center"/>
          </w:tcPr>
          <w:p w14:paraId="5A72D06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烟花爆竹经营流向登记</w:t>
            </w:r>
          </w:p>
        </w:tc>
        <w:tc>
          <w:tcPr>
            <w:tcW w:w="1433" w:type="dxa"/>
            <w:vAlign w:val="center"/>
          </w:tcPr>
          <w:p w14:paraId="1A82C3F7">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生产经营单位</w:t>
            </w:r>
          </w:p>
        </w:tc>
        <w:tc>
          <w:tcPr>
            <w:tcW w:w="895" w:type="dxa"/>
            <w:vAlign w:val="center"/>
          </w:tcPr>
          <w:p w14:paraId="7C26630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14705F1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4F13D46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县级以上应急管理部门</w:t>
            </w:r>
          </w:p>
        </w:tc>
        <w:tc>
          <w:tcPr>
            <w:tcW w:w="4494" w:type="dxa"/>
            <w:vAlign w:val="center"/>
          </w:tcPr>
          <w:p w14:paraId="3FCE1971">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《烟花爆竹生产企业安全生产许可证实施办法》</w:t>
            </w:r>
          </w:p>
          <w:p w14:paraId="0546E415">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《烟花爆竹经营许可实施办法》《烟花爆竹安全管理条例》</w:t>
            </w:r>
          </w:p>
          <w:p w14:paraId="37E3D567">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《烟花爆竹生产经营安全规定》</w:t>
            </w:r>
          </w:p>
        </w:tc>
        <w:tc>
          <w:tcPr>
            <w:tcW w:w="906" w:type="dxa"/>
            <w:vMerge w:val="continue"/>
            <w:vAlign w:val="center"/>
          </w:tcPr>
          <w:p w14:paraId="5D79D0E6">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392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20052C6E">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6A432E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对全省林业工作的检查</w:t>
            </w:r>
          </w:p>
        </w:tc>
        <w:tc>
          <w:tcPr>
            <w:tcW w:w="2093" w:type="dxa"/>
            <w:vAlign w:val="center"/>
          </w:tcPr>
          <w:p w14:paraId="486BC60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对林业技术推广项目承担单位的监督检查</w:t>
            </w:r>
          </w:p>
        </w:tc>
        <w:tc>
          <w:tcPr>
            <w:tcW w:w="1433" w:type="dxa"/>
            <w:vAlign w:val="center"/>
          </w:tcPr>
          <w:p w14:paraId="0F5A9F21">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承担林业科技推广项目的法人单位</w:t>
            </w:r>
          </w:p>
        </w:tc>
        <w:tc>
          <w:tcPr>
            <w:tcW w:w="895" w:type="dxa"/>
            <w:vAlign w:val="center"/>
          </w:tcPr>
          <w:p w14:paraId="686C3BC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20D6A8F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430A58D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林业局</w:t>
            </w:r>
          </w:p>
        </w:tc>
        <w:tc>
          <w:tcPr>
            <w:tcW w:w="4494" w:type="dxa"/>
            <w:vAlign w:val="center"/>
          </w:tcPr>
          <w:p w14:paraId="2CDDB170">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《陕西省实施&lt;中华人民共和国农业技术推广法&gt;办法》</w:t>
            </w:r>
          </w:p>
        </w:tc>
        <w:tc>
          <w:tcPr>
            <w:tcW w:w="906" w:type="dxa"/>
            <w:vMerge w:val="restart"/>
            <w:vAlign w:val="center"/>
          </w:tcPr>
          <w:p w14:paraId="2D73BD8F">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74B7134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林业局</w:t>
            </w:r>
          </w:p>
        </w:tc>
      </w:tr>
      <w:tr w14:paraId="306DF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2AB59F35">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6A2BAC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对全省林业工作的检查</w:t>
            </w:r>
          </w:p>
        </w:tc>
        <w:tc>
          <w:tcPr>
            <w:tcW w:w="2093" w:type="dxa"/>
            <w:vAlign w:val="center"/>
          </w:tcPr>
          <w:p w14:paraId="4D82CB8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对被许可人和许可内容监督检查</w:t>
            </w:r>
          </w:p>
        </w:tc>
        <w:tc>
          <w:tcPr>
            <w:tcW w:w="1433" w:type="dxa"/>
            <w:vAlign w:val="center"/>
          </w:tcPr>
          <w:p w14:paraId="1D1350FA">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抽查已取得《林木种子生产经营许可证》并在有效期内的林木良种生产经营单位（个人）</w:t>
            </w:r>
          </w:p>
        </w:tc>
        <w:tc>
          <w:tcPr>
            <w:tcW w:w="895" w:type="dxa"/>
            <w:vAlign w:val="center"/>
          </w:tcPr>
          <w:p w14:paraId="028D784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F28358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74B56CF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市县林业部门</w:t>
            </w:r>
          </w:p>
        </w:tc>
        <w:tc>
          <w:tcPr>
            <w:tcW w:w="4494" w:type="dxa"/>
            <w:vAlign w:val="center"/>
          </w:tcPr>
          <w:p w14:paraId="35E52B17">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《中华人民共和国种子法》《林木种子质量管理办法》</w:t>
            </w:r>
          </w:p>
          <w:p w14:paraId="72B206D6">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《林木种子生产经营许可证管理办法》《林木种子包装和标签管理办法》</w:t>
            </w:r>
          </w:p>
          <w:p w14:paraId="247611C9">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《林木种子生产经营档案管理办法》</w:t>
            </w:r>
          </w:p>
        </w:tc>
        <w:tc>
          <w:tcPr>
            <w:tcW w:w="906" w:type="dxa"/>
            <w:vMerge w:val="continue"/>
            <w:vAlign w:val="center"/>
          </w:tcPr>
          <w:p w14:paraId="34EECA2F">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06857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4BB7F875">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F63D360">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对全省林业工作的检查</w:t>
            </w:r>
          </w:p>
        </w:tc>
        <w:tc>
          <w:tcPr>
            <w:tcW w:w="2093" w:type="dxa"/>
            <w:vAlign w:val="center"/>
          </w:tcPr>
          <w:p w14:paraId="2D291D89">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对森林资源的保护、利用、更新，实行监督管理</w:t>
            </w:r>
          </w:p>
        </w:tc>
        <w:tc>
          <w:tcPr>
            <w:tcW w:w="1433" w:type="dxa"/>
            <w:vAlign w:val="center"/>
          </w:tcPr>
          <w:p w14:paraId="6DFC3008">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各地市林业部门</w:t>
            </w:r>
          </w:p>
        </w:tc>
        <w:tc>
          <w:tcPr>
            <w:tcW w:w="895" w:type="dxa"/>
            <w:vAlign w:val="center"/>
          </w:tcPr>
          <w:p w14:paraId="0CC4AC9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1844D84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393C35C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林业局</w:t>
            </w:r>
          </w:p>
        </w:tc>
        <w:tc>
          <w:tcPr>
            <w:tcW w:w="4494" w:type="dxa"/>
            <w:vAlign w:val="center"/>
          </w:tcPr>
          <w:p w14:paraId="35F1C599">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《中华人民共和国森林法》第十三条、第十八条</w:t>
            </w:r>
          </w:p>
        </w:tc>
        <w:tc>
          <w:tcPr>
            <w:tcW w:w="906" w:type="dxa"/>
            <w:vMerge w:val="continue"/>
            <w:vAlign w:val="center"/>
          </w:tcPr>
          <w:p w14:paraId="32C9F2C4">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0968F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2E4F7C41">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B458DE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对全省林业工作的检查</w:t>
            </w:r>
          </w:p>
        </w:tc>
        <w:tc>
          <w:tcPr>
            <w:tcW w:w="2093" w:type="dxa"/>
            <w:vAlign w:val="center"/>
          </w:tcPr>
          <w:p w14:paraId="3435519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林业标准实施情况的监督检查</w:t>
            </w:r>
          </w:p>
        </w:tc>
        <w:tc>
          <w:tcPr>
            <w:tcW w:w="1433" w:type="dxa"/>
            <w:vAlign w:val="center"/>
          </w:tcPr>
          <w:p w14:paraId="0FC657A9">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经省林业局推荐并获批的国家或省级林业标准化示范区（示范平台）</w:t>
            </w:r>
          </w:p>
        </w:tc>
        <w:tc>
          <w:tcPr>
            <w:tcW w:w="895" w:type="dxa"/>
            <w:vAlign w:val="center"/>
          </w:tcPr>
          <w:p w14:paraId="1C9EA12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55D649E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2E9F72F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市县林业部门</w:t>
            </w:r>
          </w:p>
        </w:tc>
        <w:tc>
          <w:tcPr>
            <w:tcW w:w="4494" w:type="dxa"/>
            <w:vAlign w:val="center"/>
          </w:tcPr>
          <w:p w14:paraId="5ECAD71A">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《标准化法实施条例》（国务院令第53号）、</w:t>
            </w:r>
          </w:p>
          <w:p w14:paraId="27AB8CBA">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《林业标准化管理办法》（2003年7月21日国家林业局令第9号；2011年1月25日国家林业局令第26号修改）</w:t>
            </w:r>
          </w:p>
        </w:tc>
        <w:tc>
          <w:tcPr>
            <w:tcW w:w="906" w:type="dxa"/>
            <w:vMerge w:val="continue"/>
            <w:vAlign w:val="center"/>
          </w:tcPr>
          <w:p w14:paraId="1DF130D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7782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62" w:hRule="atLeast"/>
          <w:jc w:val="center"/>
        </w:trPr>
        <w:tc>
          <w:tcPr>
            <w:tcW w:w="534" w:type="dxa"/>
            <w:vAlign w:val="center"/>
          </w:tcPr>
          <w:p w14:paraId="4ABEA87F">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660499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对全省林业工作的检查</w:t>
            </w:r>
          </w:p>
        </w:tc>
        <w:tc>
          <w:tcPr>
            <w:tcW w:w="2093" w:type="dxa"/>
            <w:vAlign w:val="center"/>
          </w:tcPr>
          <w:p w14:paraId="2881ED5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对封山禁牧检查</w:t>
            </w:r>
          </w:p>
        </w:tc>
        <w:tc>
          <w:tcPr>
            <w:tcW w:w="1433" w:type="dxa"/>
            <w:vAlign w:val="center"/>
          </w:tcPr>
          <w:p w14:paraId="5C423D3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设区的市、县（区）林业主管部门</w:t>
            </w:r>
          </w:p>
        </w:tc>
        <w:tc>
          <w:tcPr>
            <w:tcW w:w="895" w:type="dxa"/>
            <w:vAlign w:val="center"/>
          </w:tcPr>
          <w:p w14:paraId="481CC3E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A4C2D9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60B1E0A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林业局</w:t>
            </w:r>
          </w:p>
        </w:tc>
        <w:tc>
          <w:tcPr>
            <w:tcW w:w="4494" w:type="dxa"/>
            <w:vAlign w:val="center"/>
          </w:tcPr>
          <w:p w14:paraId="6F93574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《陕西省封山禁牧条例》</w:t>
            </w:r>
          </w:p>
        </w:tc>
        <w:tc>
          <w:tcPr>
            <w:tcW w:w="906" w:type="dxa"/>
            <w:vMerge w:val="restart"/>
            <w:vAlign w:val="center"/>
          </w:tcPr>
          <w:p w14:paraId="6CB6433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林业局</w:t>
            </w:r>
          </w:p>
        </w:tc>
      </w:tr>
      <w:tr w14:paraId="31F9A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407BAEDB">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8BBF7E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对全省林业工作的检查</w:t>
            </w:r>
          </w:p>
        </w:tc>
        <w:tc>
          <w:tcPr>
            <w:tcW w:w="2093" w:type="dxa"/>
            <w:vAlign w:val="center"/>
          </w:tcPr>
          <w:p w14:paraId="29AB52C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对林业有害生物防治、保护林内有益生物的监督检查</w:t>
            </w:r>
          </w:p>
        </w:tc>
        <w:tc>
          <w:tcPr>
            <w:tcW w:w="1433" w:type="dxa"/>
            <w:vAlign w:val="center"/>
          </w:tcPr>
          <w:p w14:paraId="07860DF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森防机构</w:t>
            </w:r>
          </w:p>
        </w:tc>
        <w:tc>
          <w:tcPr>
            <w:tcW w:w="895" w:type="dxa"/>
            <w:vAlign w:val="center"/>
          </w:tcPr>
          <w:p w14:paraId="3977E6B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7519695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455A2BB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林业局</w:t>
            </w:r>
          </w:p>
        </w:tc>
        <w:tc>
          <w:tcPr>
            <w:tcW w:w="4494" w:type="dxa"/>
            <w:vAlign w:val="center"/>
          </w:tcPr>
          <w:p w14:paraId="1B11776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《森林病虫害防治条例》（国务院令第46号）</w:t>
            </w:r>
          </w:p>
        </w:tc>
        <w:tc>
          <w:tcPr>
            <w:tcW w:w="906" w:type="dxa"/>
            <w:vMerge w:val="continue"/>
            <w:vAlign w:val="center"/>
          </w:tcPr>
          <w:p w14:paraId="7AC9F3D4">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0DE25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364C2765">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96D4D1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对全省林业工作的检查</w:t>
            </w:r>
          </w:p>
        </w:tc>
        <w:tc>
          <w:tcPr>
            <w:tcW w:w="2093" w:type="dxa"/>
            <w:vAlign w:val="center"/>
          </w:tcPr>
          <w:p w14:paraId="6F9D6BC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对林产品质量安全进行监督检查</w:t>
            </w:r>
          </w:p>
        </w:tc>
        <w:tc>
          <w:tcPr>
            <w:tcW w:w="1433" w:type="dxa"/>
            <w:vAlign w:val="center"/>
          </w:tcPr>
          <w:p w14:paraId="7D01767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农户、供销社、企业等</w:t>
            </w:r>
          </w:p>
        </w:tc>
        <w:tc>
          <w:tcPr>
            <w:tcW w:w="895" w:type="dxa"/>
            <w:vAlign w:val="center"/>
          </w:tcPr>
          <w:p w14:paraId="7DD8593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72D08F7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54D3BAC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林业局</w:t>
            </w:r>
          </w:p>
        </w:tc>
        <w:tc>
          <w:tcPr>
            <w:tcW w:w="4494" w:type="dxa"/>
            <w:vAlign w:val="center"/>
          </w:tcPr>
          <w:p w14:paraId="494DF33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《中华人民共和国产品质量法》</w:t>
            </w:r>
          </w:p>
          <w:p w14:paraId="16ADC7F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《中华人民共和国农产品质量安全法》</w:t>
            </w:r>
          </w:p>
        </w:tc>
        <w:tc>
          <w:tcPr>
            <w:tcW w:w="906" w:type="dxa"/>
            <w:vMerge w:val="continue"/>
            <w:vAlign w:val="center"/>
          </w:tcPr>
          <w:p w14:paraId="00CE14BD">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6CADA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3" w:hRule="atLeast"/>
          <w:jc w:val="center"/>
        </w:trPr>
        <w:tc>
          <w:tcPr>
            <w:tcW w:w="534" w:type="dxa"/>
            <w:vAlign w:val="center"/>
          </w:tcPr>
          <w:p w14:paraId="244E8B47">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4FB1E1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对全省林业工作的检查</w:t>
            </w:r>
          </w:p>
        </w:tc>
        <w:tc>
          <w:tcPr>
            <w:tcW w:w="2093" w:type="dxa"/>
            <w:vAlign w:val="center"/>
          </w:tcPr>
          <w:p w14:paraId="3BE6F79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对从事木材经营加工企业的监督检查</w:t>
            </w:r>
          </w:p>
        </w:tc>
        <w:tc>
          <w:tcPr>
            <w:tcW w:w="1433" w:type="dxa"/>
            <w:vAlign w:val="center"/>
          </w:tcPr>
          <w:p w14:paraId="4DACA49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从事木材经营加工的企业</w:t>
            </w:r>
          </w:p>
        </w:tc>
        <w:tc>
          <w:tcPr>
            <w:tcW w:w="895" w:type="dxa"/>
            <w:vAlign w:val="center"/>
          </w:tcPr>
          <w:p w14:paraId="40A6487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554E3E3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2C84AB6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市县林业部门</w:t>
            </w:r>
          </w:p>
        </w:tc>
        <w:tc>
          <w:tcPr>
            <w:tcW w:w="4494" w:type="dxa"/>
            <w:vAlign w:val="center"/>
          </w:tcPr>
          <w:p w14:paraId="76D8744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《国务院关于取消一批行政许可事项的决定》（国发〔2017〕46号）</w:t>
            </w:r>
          </w:p>
        </w:tc>
        <w:tc>
          <w:tcPr>
            <w:tcW w:w="906" w:type="dxa"/>
            <w:vMerge w:val="continue"/>
            <w:vAlign w:val="center"/>
          </w:tcPr>
          <w:p w14:paraId="7C85EBC5">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35683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3" w:hRule="atLeast"/>
          <w:jc w:val="center"/>
        </w:trPr>
        <w:tc>
          <w:tcPr>
            <w:tcW w:w="534" w:type="dxa"/>
            <w:vAlign w:val="center"/>
          </w:tcPr>
          <w:p w14:paraId="272CE978">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DD19BE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对全省林业工作的检查</w:t>
            </w:r>
          </w:p>
        </w:tc>
        <w:tc>
          <w:tcPr>
            <w:tcW w:w="2093" w:type="dxa"/>
            <w:vAlign w:val="center"/>
          </w:tcPr>
          <w:p w14:paraId="5AB8C75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普及型国外引种试种苗圃监管</w:t>
            </w:r>
          </w:p>
        </w:tc>
        <w:tc>
          <w:tcPr>
            <w:tcW w:w="1433" w:type="dxa"/>
            <w:vAlign w:val="center"/>
          </w:tcPr>
          <w:p w14:paraId="14B80F5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普及型国外引种试种苗圃</w:t>
            </w:r>
          </w:p>
        </w:tc>
        <w:tc>
          <w:tcPr>
            <w:tcW w:w="895" w:type="dxa"/>
            <w:vAlign w:val="center"/>
          </w:tcPr>
          <w:p w14:paraId="3CF28CB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61F7091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7AA177D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市县林业部门</w:t>
            </w:r>
          </w:p>
        </w:tc>
        <w:tc>
          <w:tcPr>
            <w:tcW w:w="4494" w:type="dxa"/>
            <w:vAlign w:val="center"/>
          </w:tcPr>
          <w:p w14:paraId="6953E64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国家林业和草原局关于印发《引进林草种子、苗木检疫审批与监管办法》（林生规〔2019〕5号）</w:t>
            </w:r>
          </w:p>
        </w:tc>
        <w:tc>
          <w:tcPr>
            <w:tcW w:w="906" w:type="dxa"/>
            <w:vMerge w:val="continue"/>
            <w:vAlign w:val="center"/>
          </w:tcPr>
          <w:p w14:paraId="2209D6F1">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48C5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5D7C0717">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A54CBD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对全省林业工作的检查</w:t>
            </w:r>
          </w:p>
        </w:tc>
        <w:tc>
          <w:tcPr>
            <w:tcW w:w="2093" w:type="dxa"/>
            <w:vAlign w:val="center"/>
          </w:tcPr>
          <w:p w14:paraId="5899D4E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对森林公园的监督检查</w:t>
            </w:r>
          </w:p>
        </w:tc>
        <w:tc>
          <w:tcPr>
            <w:tcW w:w="1433" w:type="dxa"/>
            <w:vAlign w:val="center"/>
          </w:tcPr>
          <w:p w14:paraId="220217D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全省国家和省级森林公园</w:t>
            </w:r>
          </w:p>
        </w:tc>
        <w:tc>
          <w:tcPr>
            <w:tcW w:w="895" w:type="dxa"/>
            <w:vAlign w:val="center"/>
          </w:tcPr>
          <w:p w14:paraId="1312028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1818209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1C7C64C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市县林业部门</w:t>
            </w:r>
          </w:p>
        </w:tc>
        <w:tc>
          <w:tcPr>
            <w:tcW w:w="4494" w:type="dxa"/>
            <w:vAlign w:val="center"/>
          </w:tcPr>
          <w:p w14:paraId="1D0496C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《陕西省森林公园条例》</w:t>
            </w:r>
          </w:p>
          <w:p w14:paraId="2E3CCDE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《国家级森林公园管理办法》（国家林业局2011年第27号令）</w:t>
            </w:r>
          </w:p>
        </w:tc>
        <w:tc>
          <w:tcPr>
            <w:tcW w:w="906" w:type="dxa"/>
            <w:vMerge w:val="continue"/>
            <w:vAlign w:val="center"/>
          </w:tcPr>
          <w:p w14:paraId="4152E455">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6B48F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30567BF2">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0DD04651">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广电</w:t>
            </w:r>
          </w:p>
        </w:tc>
        <w:tc>
          <w:tcPr>
            <w:tcW w:w="2093" w:type="dxa"/>
            <w:vAlign w:val="center"/>
          </w:tcPr>
          <w:p w14:paraId="64049F4E">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0050AFD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接收境外卫星电视许可事项</w:t>
            </w:r>
          </w:p>
        </w:tc>
        <w:tc>
          <w:tcPr>
            <w:tcW w:w="1433" w:type="dxa"/>
            <w:vAlign w:val="center"/>
          </w:tcPr>
          <w:p w14:paraId="5722F97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持证单位</w:t>
            </w:r>
          </w:p>
        </w:tc>
        <w:tc>
          <w:tcPr>
            <w:tcW w:w="895" w:type="dxa"/>
            <w:vAlign w:val="center"/>
          </w:tcPr>
          <w:p w14:paraId="032054C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6314B6B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72A59F9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各市县文化市场综合执法机构</w:t>
            </w:r>
          </w:p>
        </w:tc>
        <w:tc>
          <w:tcPr>
            <w:tcW w:w="4494" w:type="dxa"/>
            <w:vAlign w:val="center"/>
          </w:tcPr>
          <w:p w14:paraId="03E879F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《卫星电视广播地面接收设施管理规定》（国务院令第129号）</w:t>
            </w:r>
          </w:p>
        </w:tc>
        <w:tc>
          <w:tcPr>
            <w:tcW w:w="906" w:type="dxa"/>
            <w:vAlign w:val="center"/>
          </w:tcPr>
          <w:p w14:paraId="4C8A2D8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7CF4A2A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广播电视局</w:t>
            </w:r>
          </w:p>
        </w:tc>
      </w:tr>
      <w:tr w14:paraId="656D7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57DF3622">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B01837E">
            <w:pPr>
              <w:pStyle w:val="10"/>
              <w:widowControl w:val="0"/>
              <w:kinsoku/>
              <w:topLinePunct/>
              <w:autoSpaceDE/>
              <w:autoSpaceDN/>
              <w:spacing w:line="300" w:lineRule="exact"/>
              <w:jc w:val="center"/>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体育</w:t>
            </w:r>
          </w:p>
        </w:tc>
        <w:tc>
          <w:tcPr>
            <w:tcW w:w="2093" w:type="dxa"/>
            <w:vAlign w:val="center"/>
          </w:tcPr>
          <w:p w14:paraId="04CA6C8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经营高危险性体育项目（游泳、滑雪、潜水、攀岩）的检查</w:t>
            </w:r>
          </w:p>
        </w:tc>
        <w:tc>
          <w:tcPr>
            <w:tcW w:w="1433" w:type="dxa"/>
            <w:vAlign w:val="center"/>
          </w:tcPr>
          <w:p w14:paraId="446E2E5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经营高危险性体育项目的市场主体</w:t>
            </w:r>
          </w:p>
        </w:tc>
        <w:tc>
          <w:tcPr>
            <w:tcW w:w="895" w:type="dxa"/>
            <w:vAlign w:val="center"/>
          </w:tcPr>
          <w:p w14:paraId="62AEC95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096554E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4DAC4ED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体育局</w:t>
            </w:r>
          </w:p>
        </w:tc>
        <w:tc>
          <w:tcPr>
            <w:tcW w:w="4494" w:type="dxa"/>
            <w:vAlign w:val="center"/>
          </w:tcPr>
          <w:p w14:paraId="3B6612F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《全民健身条例》第三十二条</w:t>
            </w:r>
          </w:p>
          <w:p w14:paraId="675E412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《经营高危险性体育项目许可管理办法》（国家体育总局令第17号，2014年9月1日国家体育总局令第19号，2016年4月29日国家体育总局令第22号修改）</w:t>
            </w:r>
          </w:p>
        </w:tc>
        <w:tc>
          <w:tcPr>
            <w:tcW w:w="906" w:type="dxa"/>
            <w:vAlign w:val="center"/>
          </w:tcPr>
          <w:p w14:paraId="6103CED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体育局</w:t>
            </w:r>
          </w:p>
        </w:tc>
      </w:tr>
      <w:tr w14:paraId="7C074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7638AD4E">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C9A9EDF">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统计事项</w:t>
            </w:r>
            <w:r>
              <w:rPr>
                <w:rFonts w:hint="eastAsia" w:ascii="仿宋_GB2312" w:hAnsi="仿宋" w:eastAsia="仿宋_GB2312" w:cs="仿宋"/>
                <w:color w:val="000000" w:themeColor="text1"/>
                <w:sz w:val="20"/>
                <w:szCs w:val="20"/>
                <w:lang w:eastAsia="zh-CN"/>
                <w14:textFill>
                  <w14:solidFill>
                    <w14:schemeClr w14:val="tx1"/>
                  </w14:solidFill>
                </w14:textFill>
              </w:rPr>
              <w:br w:type="textWrapping"/>
            </w:r>
            <w:r>
              <w:rPr>
                <w:rFonts w:hint="eastAsia" w:ascii="仿宋_GB2312" w:hAnsi="仿宋" w:eastAsia="仿宋_GB2312" w:cs="仿宋"/>
                <w:color w:val="000000" w:themeColor="text1"/>
                <w:sz w:val="20"/>
                <w:szCs w:val="20"/>
                <w:lang w:eastAsia="zh-CN"/>
                <w14:textFill>
                  <w14:solidFill>
                    <w14:schemeClr w14:val="tx1"/>
                  </w14:solidFill>
                </w14:textFill>
              </w:rPr>
              <w:t>监督</w:t>
            </w:r>
          </w:p>
        </w:tc>
        <w:tc>
          <w:tcPr>
            <w:tcW w:w="2093" w:type="dxa"/>
            <w:vAlign w:val="center"/>
          </w:tcPr>
          <w:p w14:paraId="66620077">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调查对象依法设置原始记录、统计台账情况检查</w:t>
            </w:r>
          </w:p>
        </w:tc>
        <w:tc>
          <w:tcPr>
            <w:tcW w:w="1433" w:type="dxa"/>
            <w:vAlign w:val="center"/>
          </w:tcPr>
          <w:p w14:paraId="055D73A6">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企业、机关、事业单位、杜会团体</w:t>
            </w:r>
          </w:p>
        </w:tc>
        <w:tc>
          <w:tcPr>
            <w:tcW w:w="895" w:type="dxa"/>
            <w:vAlign w:val="center"/>
          </w:tcPr>
          <w:p w14:paraId="15C193D5">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一般检查事项</w:t>
            </w:r>
          </w:p>
        </w:tc>
        <w:tc>
          <w:tcPr>
            <w:tcW w:w="1065" w:type="dxa"/>
            <w:vAlign w:val="center"/>
          </w:tcPr>
          <w:p w14:paraId="73DCFA1A">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现场检查</w:t>
            </w:r>
          </w:p>
        </w:tc>
        <w:tc>
          <w:tcPr>
            <w:tcW w:w="1466" w:type="dxa"/>
            <w:vAlign w:val="center"/>
          </w:tcPr>
          <w:p w14:paraId="091C6FE9">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市、县统计局</w:t>
            </w:r>
          </w:p>
        </w:tc>
        <w:tc>
          <w:tcPr>
            <w:tcW w:w="4494" w:type="dxa"/>
            <w:vAlign w:val="center"/>
          </w:tcPr>
          <w:p w14:paraId="00D4BC05">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《中华人民共和国统计法》第二十四条</w:t>
            </w:r>
          </w:p>
        </w:tc>
        <w:tc>
          <w:tcPr>
            <w:tcW w:w="906" w:type="dxa"/>
            <w:vMerge w:val="restart"/>
            <w:vAlign w:val="center"/>
          </w:tcPr>
          <w:p w14:paraId="3543B94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统计局</w:t>
            </w:r>
          </w:p>
        </w:tc>
      </w:tr>
      <w:tr w14:paraId="61CB8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3CC39F33">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C2833E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统计事项监督</w:t>
            </w:r>
          </w:p>
        </w:tc>
        <w:tc>
          <w:tcPr>
            <w:tcW w:w="2093" w:type="dxa"/>
            <w:vAlign w:val="center"/>
          </w:tcPr>
          <w:p w14:paraId="321DC67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对政府统计项目调查对象提供数据的及时性、真实性监督检查</w:t>
            </w:r>
          </w:p>
        </w:tc>
        <w:tc>
          <w:tcPr>
            <w:tcW w:w="1433" w:type="dxa"/>
            <w:vAlign w:val="center"/>
          </w:tcPr>
          <w:p w14:paraId="5389A90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企业、机关、事业单位、杜会团体</w:t>
            </w:r>
          </w:p>
        </w:tc>
        <w:tc>
          <w:tcPr>
            <w:tcW w:w="895" w:type="dxa"/>
            <w:vAlign w:val="center"/>
          </w:tcPr>
          <w:p w14:paraId="51A1F7B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603F19E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492519D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市、县统计局</w:t>
            </w:r>
          </w:p>
        </w:tc>
        <w:tc>
          <w:tcPr>
            <w:tcW w:w="4494" w:type="dxa"/>
            <w:vAlign w:val="center"/>
          </w:tcPr>
          <w:p w14:paraId="579473E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《中华人民共和国统计法》第三十三条</w:t>
            </w:r>
          </w:p>
        </w:tc>
        <w:tc>
          <w:tcPr>
            <w:tcW w:w="906" w:type="dxa"/>
            <w:vMerge w:val="continue"/>
            <w:vAlign w:val="center"/>
          </w:tcPr>
          <w:p w14:paraId="61D81C1E">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519D0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20392E2A">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9533E9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人防工作检查</w:t>
            </w:r>
          </w:p>
        </w:tc>
        <w:tc>
          <w:tcPr>
            <w:tcW w:w="2093" w:type="dxa"/>
            <w:vAlign w:val="center"/>
          </w:tcPr>
          <w:p w14:paraId="16C7016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对全市行政区域内人防工程建设情况的检查</w:t>
            </w:r>
          </w:p>
        </w:tc>
        <w:tc>
          <w:tcPr>
            <w:tcW w:w="1433" w:type="dxa"/>
            <w:vAlign w:val="center"/>
          </w:tcPr>
          <w:p w14:paraId="02952C7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建设单位</w:t>
            </w:r>
          </w:p>
        </w:tc>
        <w:tc>
          <w:tcPr>
            <w:tcW w:w="895" w:type="dxa"/>
            <w:vAlign w:val="center"/>
          </w:tcPr>
          <w:p w14:paraId="5846EDF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B8C063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7488DE2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市、县国防动员办公室</w:t>
            </w:r>
          </w:p>
        </w:tc>
        <w:tc>
          <w:tcPr>
            <w:tcW w:w="4494" w:type="dxa"/>
            <w:vAlign w:val="center"/>
          </w:tcPr>
          <w:p w14:paraId="6CF9E32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《陕西省实施〈中华人民共和国人民防空法〉办法》第七条、第十条</w:t>
            </w:r>
          </w:p>
        </w:tc>
        <w:tc>
          <w:tcPr>
            <w:tcW w:w="906" w:type="dxa"/>
            <w:vMerge w:val="restart"/>
            <w:vAlign w:val="center"/>
          </w:tcPr>
          <w:p w14:paraId="742A4C15">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37B8788A">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04EA913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市国防动员</w:t>
            </w:r>
            <w:r>
              <w:rPr>
                <w:rFonts w:hint="eastAsia" w:ascii="仿宋_GB2312" w:eastAsia="仿宋_GB2312"/>
                <w:color w:val="000000" w:themeColor="text1"/>
                <w:sz w:val="20"/>
                <w:szCs w:val="20"/>
                <w14:textFill>
                  <w14:solidFill>
                    <w14:schemeClr w14:val="tx1"/>
                  </w14:solidFill>
                </w14:textFill>
              </w:rPr>
              <w:t>办公室</w:t>
            </w:r>
          </w:p>
        </w:tc>
      </w:tr>
      <w:tr w14:paraId="09E3A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5FB50CA7">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38322F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人防工作检查</w:t>
            </w:r>
          </w:p>
        </w:tc>
        <w:tc>
          <w:tcPr>
            <w:tcW w:w="2093" w:type="dxa"/>
            <w:vAlign w:val="center"/>
          </w:tcPr>
          <w:p w14:paraId="3EC0690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对因地质、地形、施工条件等原因不能修建防空地下室申请易地建设、易地建设费征收的检查</w:t>
            </w:r>
          </w:p>
        </w:tc>
        <w:tc>
          <w:tcPr>
            <w:tcW w:w="1433" w:type="dxa"/>
            <w:vAlign w:val="center"/>
          </w:tcPr>
          <w:p w14:paraId="4A94B6B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建设单位</w:t>
            </w:r>
          </w:p>
        </w:tc>
        <w:tc>
          <w:tcPr>
            <w:tcW w:w="895" w:type="dxa"/>
            <w:vAlign w:val="center"/>
          </w:tcPr>
          <w:p w14:paraId="488E5ED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84C915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798C454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市、县国防动员办公室</w:t>
            </w:r>
          </w:p>
        </w:tc>
        <w:tc>
          <w:tcPr>
            <w:tcW w:w="4494" w:type="dxa"/>
            <w:vAlign w:val="center"/>
          </w:tcPr>
          <w:p w14:paraId="26E48AC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《陕西省实施〈中华人民共和国人民防空法〉办法》第十一条《陕西省实施〈中华人民共和国人民防空法〉办法》第二十五条</w:t>
            </w:r>
          </w:p>
        </w:tc>
        <w:tc>
          <w:tcPr>
            <w:tcW w:w="906" w:type="dxa"/>
            <w:vMerge w:val="continue"/>
            <w:vAlign w:val="center"/>
          </w:tcPr>
          <w:p w14:paraId="6E1F0489">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622E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556BD160">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10B3A2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人防工作检查</w:t>
            </w:r>
          </w:p>
        </w:tc>
        <w:tc>
          <w:tcPr>
            <w:tcW w:w="2093" w:type="dxa"/>
            <w:vAlign w:val="center"/>
          </w:tcPr>
          <w:p w14:paraId="0F1A4E1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对全市行政区域内人防工程维护管理、平时使用和变更使用备案的检查</w:t>
            </w:r>
          </w:p>
        </w:tc>
        <w:tc>
          <w:tcPr>
            <w:tcW w:w="1433" w:type="dxa"/>
            <w:vAlign w:val="center"/>
          </w:tcPr>
          <w:p w14:paraId="08940B2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人防工程使用管理单位</w:t>
            </w:r>
          </w:p>
        </w:tc>
        <w:tc>
          <w:tcPr>
            <w:tcW w:w="895" w:type="dxa"/>
            <w:vAlign w:val="center"/>
          </w:tcPr>
          <w:p w14:paraId="340DC67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FF0E68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75A2E41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市、县国防动员办公室</w:t>
            </w:r>
          </w:p>
        </w:tc>
        <w:tc>
          <w:tcPr>
            <w:tcW w:w="4494" w:type="dxa"/>
            <w:vAlign w:val="center"/>
          </w:tcPr>
          <w:p w14:paraId="7E12805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《中华人民共和国人民防空法》第二十五条</w:t>
            </w:r>
          </w:p>
          <w:p w14:paraId="0586AD2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《陕西省实施〈中华人民共和国人民防空法〉办法》第十五条《陕西省实施〈中华人民共和国人民防空法〉办法》第十三条第三款</w:t>
            </w:r>
          </w:p>
        </w:tc>
        <w:tc>
          <w:tcPr>
            <w:tcW w:w="906" w:type="dxa"/>
            <w:vMerge w:val="continue"/>
            <w:vAlign w:val="center"/>
          </w:tcPr>
          <w:p w14:paraId="0A7FF3A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3B0A6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7265C3EE">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D3B502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融资担保公司检查</w:t>
            </w:r>
          </w:p>
        </w:tc>
        <w:tc>
          <w:tcPr>
            <w:tcW w:w="2093" w:type="dxa"/>
            <w:vAlign w:val="center"/>
          </w:tcPr>
          <w:p w14:paraId="395629C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融资担保公司业务经营许可证的检查</w:t>
            </w:r>
          </w:p>
        </w:tc>
        <w:tc>
          <w:tcPr>
            <w:tcW w:w="1433" w:type="dxa"/>
            <w:vAlign w:val="center"/>
          </w:tcPr>
          <w:p w14:paraId="49BEA9A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全</w:t>
            </w: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融资担保公司</w:t>
            </w:r>
          </w:p>
        </w:tc>
        <w:tc>
          <w:tcPr>
            <w:tcW w:w="895" w:type="dxa"/>
            <w:vAlign w:val="center"/>
          </w:tcPr>
          <w:p w14:paraId="54898FE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EB0055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实地核查、书面检查等</w:t>
            </w:r>
          </w:p>
        </w:tc>
        <w:tc>
          <w:tcPr>
            <w:tcW w:w="1466" w:type="dxa"/>
            <w:vAlign w:val="center"/>
          </w:tcPr>
          <w:p w14:paraId="3F59E69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县级以上地方金融监管部门</w:t>
            </w:r>
          </w:p>
        </w:tc>
        <w:tc>
          <w:tcPr>
            <w:tcW w:w="4494" w:type="dxa"/>
            <w:vAlign w:val="center"/>
          </w:tcPr>
          <w:p w14:paraId="52A267D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《融资担保公司监督管理条例》第六条、第七条、第八条</w:t>
            </w:r>
          </w:p>
        </w:tc>
        <w:tc>
          <w:tcPr>
            <w:tcW w:w="906" w:type="dxa"/>
            <w:vMerge w:val="restart"/>
            <w:vAlign w:val="center"/>
          </w:tcPr>
          <w:p w14:paraId="21D893F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5402338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E9661F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D5142A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金融</w:t>
            </w:r>
            <w:r>
              <w:rPr>
                <w:rFonts w:hint="eastAsia" w:ascii="仿宋_GB2312" w:eastAsia="仿宋_GB2312"/>
                <w:color w:val="000000" w:themeColor="text1"/>
                <w:sz w:val="20"/>
                <w:szCs w:val="20"/>
                <w:lang w:eastAsia="zh-CN"/>
                <w14:textFill>
                  <w14:solidFill>
                    <w14:schemeClr w14:val="tx1"/>
                  </w14:solidFill>
                </w14:textFill>
              </w:rPr>
              <w:t>办</w:t>
            </w:r>
          </w:p>
          <w:p w14:paraId="340462F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69B4169">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806309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AA8D33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BAB21B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561681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BF66AF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BEF65F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63862C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5A31D2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C6DE72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8C2D2C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6DE752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3C17C4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0EC2B7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E66E52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335898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3BF312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金融</w:t>
            </w:r>
            <w:r>
              <w:rPr>
                <w:rFonts w:hint="eastAsia" w:ascii="仿宋_GB2312" w:eastAsia="仿宋_GB2312"/>
                <w:color w:val="000000" w:themeColor="text1"/>
                <w:sz w:val="20"/>
                <w:szCs w:val="20"/>
                <w:lang w:eastAsia="zh-CN"/>
                <w14:textFill>
                  <w14:solidFill>
                    <w14:schemeClr w14:val="tx1"/>
                  </w14:solidFill>
                </w14:textFill>
              </w:rPr>
              <w:t>办</w:t>
            </w:r>
          </w:p>
          <w:p w14:paraId="7B11AB6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0818D1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783AAE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02D4ED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EDD9CD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E512FD9">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DAB6E2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A10D8E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BD753D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A0F013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9AFC6D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4E2B4A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0CE6F7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13EF0B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03D60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7097EDC1">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9221E8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融资担保公司检查</w:t>
            </w:r>
          </w:p>
        </w:tc>
        <w:tc>
          <w:tcPr>
            <w:tcW w:w="2093" w:type="dxa"/>
            <w:vAlign w:val="center"/>
          </w:tcPr>
          <w:p w14:paraId="3222390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融资担保公司各项变更事项审批、备案检查</w:t>
            </w:r>
          </w:p>
        </w:tc>
        <w:tc>
          <w:tcPr>
            <w:tcW w:w="1433" w:type="dxa"/>
            <w:vAlign w:val="center"/>
          </w:tcPr>
          <w:p w14:paraId="40D111D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全</w:t>
            </w: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融资担保公司</w:t>
            </w:r>
          </w:p>
        </w:tc>
        <w:tc>
          <w:tcPr>
            <w:tcW w:w="895" w:type="dxa"/>
            <w:vAlign w:val="center"/>
          </w:tcPr>
          <w:p w14:paraId="5469482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FA32FA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实地核查、书面检查等</w:t>
            </w:r>
          </w:p>
        </w:tc>
        <w:tc>
          <w:tcPr>
            <w:tcW w:w="1466" w:type="dxa"/>
            <w:vAlign w:val="center"/>
          </w:tcPr>
          <w:p w14:paraId="754C195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县级以上地方金融监管部门</w:t>
            </w:r>
          </w:p>
        </w:tc>
        <w:tc>
          <w:tcPr>
            <w:tcW w:w="4494" w:type="dxa"/>
            <w:vAlign w:val="center"/>
          </w:tcPr>
          <w:p w14:paraId="77C8EB5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《融资担保公司监督管理条例》第九条</w:t>
            </w:r>
          </w:p>
          <w:p w14:paraId="47D6489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《融资担保业务经营许可证管理办法》第八条</w:t>
            </w:r>
          </w:p>
        </w:tc>
        <w:tc>
          <w:tcPr>
            <w:tcW w:w="906" w:type="dxa"/>
            <w:vMerge w:val="continue"/>
            <w:vAlign w:val="center"/>
          </w:tcPr>
          <w:p w14:paraId="5891BA49">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03AC8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662E6A3C">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CEC23F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融资担保公司检查</w:t>
            </w:r>
          </w:p>
        </w:tc>
        <w:tc>
          <w:tcPr>
            <w:tcW w:w="2093" w:type="dxa"/>
            <w:vAlign w:val="center"/>
          </w:tcPr>
          <w:p w14:paraId="0C9553D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融资担保公司业务风险控制检查</w:t>
            </w:r>
          </w:p>
        </w:tc>
        <w:tc>
          <w:tcPr>
            <w:tcW w:w="1433" w:type="dxa"/>
            <w:vAlign w:val="center"/>
          </w:tcPr>
          <w:p w14:paraId="7D971E3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全</w:t>
            </w: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融资担保公司</w:t>
            </w:r>
          </w:p>
        </w:tc>
        <w:tc>
          <w:tcPr>
            <w:tcW w:w="895" w:type="dxa"/>
            <w:vAlign w:val="center"/>
          </w:tcPr>
          <w:p w14:paraId="3BD77A5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476814A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实地核查、书面检查等</w:t>
            </w:r>
          </w:p>
        </w:tc>
        <w:tc>
          <w:tcPr>
            <w:tcW w:w="1466" w:type="dxa"/>
            <w:vAlign w:val="center"/>
          </w:tcPr>
          <w:p w14:paraId="0FD1669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县级以上地方金融监管部门</w:t>
            </w:r>
          </w:p>
        </w:tc>
        <w:tc>
          <w:tcPr>
            <w:tcW w:w="4494" w:type="dxa"/>
            <w:vAlign w:val="center"/>
          </w:tcPr>
          <w:p w14:paraId="548C274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《融资担保公司监督管理条例》第十五条、第十六条、第十七条、第十八条</w:t>
            </w:r>
          </w:p>
        </w:tc>
        <w:tc>
          <w:tcPr>
            <w:tcW w:w="906" w:type="dxa"/>
            <w:vMerge w:val="continue"/>
            <w:vAlign w:val="center"/>
          </w:tcPr>
          <w:p w14:paraId="5B3C6F97">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6CC52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71" w:hRule="atLeast"/>
          <w:jc w:val="center"/>
        </w:trPr>
        <w:tc>
          <w:tcPr>
            <w:tcW w:w="534" w:type="dxa"/>
            <w:vAlign w:val="center"/>
          </w:tcPr>
          <w:p w14:paraId="7D89185A">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208B28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融资担保公司检查</w:t>
            </w:r>
          </w:p>
        </w:tc>
        <w:tc>
          <w:tcPr>
            <w:tcW w:w="2093" w:type="dxa"/>
            <w:vAlign w:val="center"/>
          </w:tcPr>
          <w:p w14:paraId="06260F8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融资担保公司资金运用检查</w:t>
            </w:r>
          </w:p>
        </w:tc>
        <w:tc>
          <w:tcPr>
            <w:tcW w:w="1433" w:type="dxa"/>
            <w:vAlign w:val="center"/>
          </w:tcPr>
          <w:p w14:paraId="0591179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全</w:t>
            </w: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融资担保公司</w:t>
            </w:r>
          </w:p>
        </w:tc>
        <w:tc>
          <w:tcPr>
            <w:tcW w:w="895" w:type="dxa"/>
            <w:vAlign w:val="center"/>
          </w:tcPr>
          <w:p w14:paraId="02E7D58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3F4D278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实地核查、书面检查等</w:t>
            </w:r>
          </w:p>
        </w:tc>
        <w:tc>
          <w:tcPr>
            <w:tcW w:w="1466" w:type="dxa"/>
            <w:vAlign w:val="center"/>
          </w:tcPr>
          <w:p w14:paraId="7359B2E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县级以上地方金融监管部门</w:t>
            </w:r>
          </w:p>
        </w:tc>
        <w:tc>
          <w:tcPr>
            <w:tcW w:w="4494" w:type="dxa"/>
            <w:vAlign w:val="center"/>
          </w:tcPr>
          <w:p w14:paraId="06AF57C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《融资担保公司监督管理条例》第二十二条</w:t>
            </w:r>
          </w:p>
          <w:p w14:paraId="4A04859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《融资担保公司资产比例管理办法》第八条、第九条</w:t>
            </w:r>
          </w:p>
        </w:tc>
        <w:tc>
          <w:tcPr>
            <w:tcW w:w="906" w:type="dxa"/>
            <w:vMerge w:val="continue"/>
            <w:vAlign w:val="center"/>
          </w:tcPr>
          <w:p w14:paraId="53630BE8">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6BA91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64" w:hRule="atLeast"/>
          <w:jc w:val="center"/>
        </w:trPr>
        <w:tc>
          <w:tcPr>
            <w:tcW w:w="534" w:type="dxa"/>
            <w:vAlign w:val="center"/>
          </w:tcPr>
          <w:p w14:paraId="41A9AAF1">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89E72F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融资担保公司检查</w:t>
            </w:r>
          </w:p>
        </w:tc>
        <w:tc>
          <w:tcPr>
            <w:tcW w:w="2093" w:type="dxa"/>
            <w:vAlign w:val="center"/>
          </w:tcPr>
          <w:p w14:paraId="5ADE8C0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融资担保公司禁止性业务检查</w:t>
            </w:r>
          </w:p>
        </w:tc>
        <w:tc>
          <w:tcPr>
            <w:tcW w:w="1433" w:type="dxa"/>
            <w:vAlign w:val="center"/>
          </w:tcPr>
          <w:p w14:paraId="6797B87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全</w:t>
            </w: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融资担保公司</w:t>
            </w:r>
          </w:p>
        </w:tc>
        <w:tc>
          <w:tcPr>
            <w:tcW w:w="895" w:type="dxa"/>
            <w:vAlign w:val="center"/>
          </w:tcPr>
          <w:p w14:paraId="0E19CF9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7ACB5BE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实地核查、书面检查等</w:t>
            </w:r>
          </w:p>
        </w:tc>
        <w:tc>
          <w:tcPr>
            <w:tcW w:w="1466" w:type="dxa"/>
            <w:vAlign w:val="center"/>
          </w:tcPr>
          <w:p w14:paraId="1944338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县级以上地方金融监管部门</w:t>
            </w:r>
          </w:p>
        </w:tc>
        <w:tc>
          <w:tcPr>
            <w:tcW w:w="4494" w:type="dxa"/>
            <w:vAlign w:val="center"/>
          </w:tcPr>
          <w:p w14:paraId="228BD4B8">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748B120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《融资担保公司监督管理条例》第二十三条</w:t>
            </w:r>
          </w:p>
        </w:tc>
        <w:tc>
          <w:tcPr>
            <w:tcW w:w="906" w:type="dxa"/>
            <w:vMerge w:val="continue"/>
            <w:vAlign w:val="center"/>
          </w:tcPr>
          <w:p w14:paraId="0E8776C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321BA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31C1763B">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362CF9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融资担保公司检查</w:t>
            </w:r>
          </w:p>
        </w:tc>
        <w:tc>
          <w:tcPr>
            <w:tcW w:w="2093" w:type="dxa"/>
            <w:vAlign w:val="center"/>
          </w:tcPr>
          <w:p w14:paraId="4AA9859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融资担保公司业务信息报送检查</w:t>
            </w:r>
          </w:p>
        </w:tc>
        <w:tc>
          <w:tcPr>
            <w:tcW w:w="1433" w:type="dxa"/>
            <w:vAlign w:val="center"/>
          </w:tcPr>
          <w:p w14:paraId="2837B1B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全</w:t>
            </w: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融资担保公司</w:t>
            </w:r>
          </w:p>
        </w:tc>
        <w:tc>
          <w:tcPr>
            <w:tcW w:w="895" w:type="dxa"/>
            <w:vAlign w:val="center"/>
          </w:tcPr>
          <w:p w14:paraId="1908DFD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115B157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实地核查、书面检查等</w:t>
            </w:r>
          </w:p>
        </w:tc>
        <w:tc>
          <w:tcPr>
            <w:tcW w:w="1466" w:type="dxa"/>
            <w:vAlign w:val="center"/>
          </w:tcPr>
          <w:p w14:paraId="15324E9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县级以上地方金融监管部门</w:t>
            </w:r>
          </w:p>
        </w:tc>
        <w:tc>
          <w:tcPr>
            <w:tcW w:w="4494" w:type="dxa"/>
            <w:vAlign w:val="center"/>
          </w:tcPr>
          <w:p w14:paraId="6749BF0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《融资担保公司监督管理条例》第三十一条、第三十四条</w:t>
            </w:r>
          </w:p>
        </w:tc>
        <w:tc>
          <w:tcPr>
            <w:tcW w:w="906" w:type="dxa"/>
            <w:vMerge w:val="continue"/>
            <w:vAlign w:val="center"/>
          </w:tcPr>
          <w:p w14:paraId="712C62A2">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0D99E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55" w:hRule="atLeast"/>
          <w:jc w:val="center"/>
        </w:trPr>
        <w:tc>
          <w:tcPr>
            <w:tcW w:w="534" w:type="dxa"/>
            <w:vAlign w:val="center"/>
          </w:tcPr>
          <w:p w14:paraId="1B643721">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lang w:eastAsia="zh-CN"/>
                <w14:textFill>
                  <w14:solidFill>
                    <w14:schemeClr w14:val="tx1"/>
                  </w14:solidFill>
                </w14:textFill>
              </w:rPr>
            </w:pPr>
          </w:p>
        </w:tc>
        <w:tc>
          <w:tcPr>
            <w:tcW w:w="1006" w:type="dxa"/>
            <w:vAlign w:val="center"/>
          </w:tcPr>
          <w:p w14:paraId="339C8FC5">
            <w:pPr>
              <w:widowControl w:val="0"/>
              <w:kinsoku/>
              <w:topLinePunct/>
              <w:autoSpaceDE/>
              <w:autoSpaceDN/>
              <w:spacing w:line="300" w:lineRule="exact"/>
              <w:jc w:val="both"/>
              <w:textAlignment w:val="auto"/>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融资担保</w:t>
            </w:r>
          </w:p>
          <w:p w14:paraId="7D34CC42">
            <w:pPr>
              <w:widowControl w:val="0"/>
              <w:kinsoku/>
              <w:topLinePunct/>
              <w:autoSpaceDE/>
              <w:autoSpaceDN/>
              <w:spacing w:line="300" w:lineRule="exact"/>
              <w:jc w:val="both"/>
              <w:textAlignment w:val="auto"/>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公司检查</w:t>
            </w:r>
          </w:p>
        </w:tc>
        <w:tc>
          <w:tcPr>
            <w:tcW w:w="2093" w:type="dxa"/>
            <w:vAlign w:val="center"/>
          </w:tcPr>
          <w:p w14:paraId="200DC64E">
            <w:pPr>
              <w:widowControl w:val="0"/>
              <w:kinsoku/>
              <w:topLinePunct/>
              <w:autoSpaceDE/>
              <w:autoSpaceDN/>
              <w:spacing w:line="300" w:lineRule="exact"/>
              <w:jc w:val="both"/>
              <w:textAlignment w:val="auto"/>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融资担保公司</w:t>
            </w:r>
          </w:p>
          <w:p w14:paraId="72AC8D10">
            <w:pPr>
              <w:widowControl w:val="0"/>
              <w:kinsoku/>
              <w:topLinePunct/>
              <w:autoSpaceDE/>
              <w:autoSpaceDN/>
              <w:spacing w:line="300" w:lineRule="exact"/>
              <w:jc w:val="both"/>
              <w:textAlignment w:val="auto"/>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融资担保费率检查</w:t>
            </w:r>
          </w:p>
        </w:tc>
        <w:tc>
          <w:tcPr>
            <w:tcW w:w="1433" w:type="dxa"/>
            <w:vAlign w:val="center"/>
          </w:tcPr>
          <w:p w14:paraId="14B55AAD">
            <w:pPr>
              <w:widowControl w:val="0"/>
              <w:kinsoku/>
              <w:topLinePunct/>
              <w:autoSpaceDE/>
              <w:autoSpaceDN/>
              <w:spacing w:line="300" w:lineRule="exact"/>
              <w:jc w:val="both"/>
              <w:textAlignment w:val="auto"/>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全</w:t>
            </w:r>
            <w:r>
              <w:rPr>
                <w:rFonts w:hint="eastAsia" w:ascii="仿宋_GB2312" w:hAnsi="仿宋" w:eastAsia="仿宋_GB2312" w:cs="仿宋"/>
                <w:color w:val="000000" w:themeColor="text1"/>
                <w:sz w:val="20"/>
                <w:szCs w:val="20"/>
                <w:lang w:eastAsia="zh-CN"/>
                <w14:textFill>
                  <w14:solidFill>
                    <w14:schemeClr w14:val="tx1"/>
                  </w14:solidFill>
                </w14:textFill>
              </w:rPr>
              <w:t>市</w:t>
            </w:r>
            <w:r>
              <w:rPr>
                <w:rFonts w:hint="eastAsia" w:ascii="仿宋_GB2312" w:hAnsi="仿宋" w:eastAsia="仿宋_GB2312" w:cs="仿宋"/>
                <w:color w:val="000000" w:themeColor="text1"/>
                <w:sz w:val="20"/>
                <w:szCs w:val="20"/>
                <w14:textFill>
                  <w14:solidFill>
                    <w14:schemeClr w14:val="tx1"/>
                  </w14:solidFill>
                </w14:textFill>
              </w:rPr>
              <w:t>融资担保公司</w:t>
            </w:r>
          </w:p>
        </w:tc>
        <w:tc>
          <w:tcPr>
            <w:tcW w:w="895" w:type="dxa"/>
            <w:vAlign w:val="center"/>
          </w:tcPr>
          <w:p w14:paraId="7437C18F">
            <w:pPr>
              <w:widowControl w:val="0"/>
              <w:kinsoku/>
              <w:topLinePunct/>
              <w:autoSpaceDE/>
              <w:autoSpaceDN/>
              <w:spacing w:line="300" w:lineRule="exact"/>
              <w:jc w:val="both"/>
              <w:textAlignment w:val="auto"/>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重点</w:t>
            </w:r>
            <w:r>
              <w:rPr>
                <w:rFonts w:hint="eastAsia" w:ascii="仿宋_GB2312" w:hAnsi="仿宋" w:eastAsia="仿宋_GB2312" w:cs="仿宋"/>
                <w:color w:val="000000" w:themeColor="text1"/>
                <w:sz w:val="20"/>
                <w:szCs w:val="20"/>
                <w14:textFill>
                  <w14:solidFill>
                    <w14:schemeClr w14:val="tx1"/>
                  </w14:solidFill>
                </w14:textFill>
              </w:rPr>
              <w:t>检查事项</w:t>
            </w:r>
          </w:p>
        </w:tc>
        <w:tc>
          <w:tcPr>
            <w:tcW w:w="1065" w:type="dxa"/>
            <w:vAlign w:val="center"/>
          </w:tcPr>
          <w:p w14:paraId="3C902BFC">
            <w:pPr>
              <w:widowControl w:val="0"/>
              <w:kinsoku/>
              <w:topLinePunct/>
              <w:autoSpaceDE/>
              <w:autoSpaceDN/>
              <w:spacing w:line="300" w:lineRule="exact"/>
              <w:jc w:val="both"/>
              <w:textAlignment w:val="auto"/>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实地核查、</w:t>
            </w:r>
          </w:p>
          <w:p w14:paraId="7EF839EB">
            <w:pPr>
              <w:widowControl w:val="0"/>
              <w:kinsoku/>
              <w:topLinePunct/>
              <w:autoSpaceDE/>
              <w:autoSpaceDN/>
              <w:spacing w:line="300" w:lineRule="exact"/>
              <w:jc w:val="both"/>
              <w:textAlignment w:val="auto"/>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书面检查等</w:t>
            </w:r>
          </w:p>
        </w:tc>
        <w:tc>
          <w:tcPr>
            <w:tcW w:w="1466" w:type="dxa"/>
            <w:vAlign w:val="center"/>
          </w:tcPr>
          <w:p w14:paraId="73DA489A">
            <w:pPr>
              <w:widowControl w:val="0"/>
              <w:kinsoku/>
              <w:topLinePunct/>
              <w:autoSpaceDE/>
              <w:autoSpaceDN/>
              <w:spacing w:line="300" w:lineRule="exact"/>
              <w:jc w:val="both"/>
              <w:textAlignment w:val="auto"/>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县级以上地方金融监管部门</w:t>
            </w:r>
          </w:p>
        </w:tc>
        <w:tc>
          <w:tcPr>
            <w:tcW w:w="4494" w:type="dxa"/>
            <w:vAlign w:val="center"/>
          </w:tcPr>
          <w:p w14:paraId="3A99F642">
            <w:pPr>
              <w:widowControl w:val="0"/>
              <w:kinsoku/>
              <w:topLinePunct/>
              <w:autoSpaceDE/>
              <w:autoSpaceDN/>
              <w:spacing w:line="300" w:lineRule="exact"/>
              <w:jc w:val="both"/>
              <w:textAlignment w:val="auto"/>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《融资担保公司监督管理条例》第十九条</w:t>
            </w:r>
          </w:p>
        </w:tc>
        <w:tc>
          <w:tcPr>
            <w:tcW w:w="906" w:type="dxa"/>
            <w:vMerge w:val="continue"/>
            <w:vAlign w:val="center"/>
          </w:tcPr>
          <w:p w14:paraId="58AA45E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15FD1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5F395AC3">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lang w:eastAsia="zh-CN"/>
                <w14:textFill>
                  <w14:solidFill>
                    <w14:schemeClr w14:val="tx1"/>
                  </w14:solidFill>
                </w14:textFill>
              </w:rPr>
            </w:pPr>
          </w:p>
        </w:tc>
        <w:tc>
          <w:tcPr>
            <w:tcW w:w="1006" w:type="dxa"/>
            <w:vAlign w:val="center"/>
          </w:tcPr>
          <w:p w14:paraId="5669C818">
            <w:pPr>
              <w:widowControl w:val="0"/>
              <w:kinsoku/>
              <w:topLinePunct/>
              <w:autoSpaceDE/>
              <w:autoSpaceDN/>
              <w:spacing w:line="300" w:lineRule="exact"/>
              <w:jc w:val="both"/>
              <w:textAlignment w:val="auto"/>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融资担保</w:t>
            </w:r>
          </w:p>
          <w:p w14:paraId="7A69D6E5">
            <w:pPr>
              <w:widowControl w:val="0"/>
              <w:kinsoku/>
              <w:topLinePunct/>
              <w:autoSpaceDE/>
              <w:autoSpaceDN/>
              <w:spacing w:line="300" w:lineRule="exact"/>
              <w:jc w:val="both"/>
              <w:textAlignment w:val="auto"/>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公司检查</w:t>
            </w:r>
          </w:p>
        </w:tc>
        <w:tc>
          <w:tcPr>
            <w:tcW w:w="2093" w:type="dxa"/>
            <w:vAlign w:val="center"/>
          </w:tcPr>
          <w:p w14:paraId="044ED419">
            <w:pPr>
              <w:widowControl w:val="0"/>
              <w:kinsoku/>
              <w:topLinePunct/>
              <w:autoSpaceDE/>
              <w:autoSpaceDN/>
              <w:spacing w:line="300" w:lineRule="exact"/>
              <w:jc w:val="both"/>
              <w:textAlignment w:val="auto"/>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融资担保公司</w:t>
            </w:r>
          </w:p>
          <w:p w14:paraId="315489E2">
            <w:pPr>
              <w:widowControl w:val="0"/>
              <w:kinsoku/>
              <w:topLinePunct/>
              <w:autoSpaceDE/>
              <w:autoSpaceDN/>
              <w:spacing w:line="300" w:lineRule="exact"/>
              <w:jc w:val="both"/>
              <w:textAlignment w:val="auto"/>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跨省展业情况检查</w:t>
            </w:r>
          </w:p>
        </w:tc>
        <w:tc>
          <w:tcPr>
            <w:tcW w:w="1433" w:type="dxa"/>
            <w:vAlign w:val="center"/>
          </w:tcPr>
          <w:p w14:paraId="25AB74E5">
            <w:pPr>
              <w:widowControl w:val="0"/>
              <w:kinsoku/>
              <w:topLinePunct/>
              <w:autoSpaceDE/>
              <w:autoSpaceDN/>
              <w:spacing w:line="300" w:lineRule="exact"/>
              <w:jc w:val="both"/>
              <w:textAlignment w:val="auto"/>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14:textFill>
                  <w14:solidFill>
                    <w14:schemeClr w14:val="tx1"/>
                  </w14:solidFill>
                </w14:textFill>
              </w:rPr>
              <w:t>全</w:t>
            </w:r>
            <w:r>
              <w:rPr>
                <w:rFonts w:hint="eastAsia" w:ascii="仿宋_GB2312" w:hAnsi="仿宋" w:eastAsia="仿宋_GB2312" w:cs="仿宋"/>
                <w:color w:val="000000" w:themeColor="text1"/>
                <w:sz w:val="20"/>
                <w:szCs w:val="20"/>
                <w:lang w:eastAsia="zh-CN"/>
                <w14:textFill>
                  <w14:solidFill>
                    <w14:schemeClr w14:val="tx1"/>
                  </w14:solidFill>
                </w14:textFill>
              </w:rPr>
              <w:t>市</w:t>
            </w:r>
            <w:r>
              <w:rPr>
                <w:rFonts w:hint="eastAsia" w:ascii="仿宋_GB2312" w:hAnsi="仿宋" w:eastAsia="仿宋_GB2312" w:cs="仿宋"/>
                <w:color w:val="000000" w:themeColor="text1"/>
                <w:sz w:val="20"/>
                <w:szCs w:val="20"/>
                <w14:textFill>
                  <w14:solidFill>
                    <w14:schemeClr w14:val="tx1"/>
                  </w14:solidFill>
                </w14:textFill>
              </w:rPr>
              <w:t>融资担保公司</w:t>
            </w:r>
          </w:p>
        </w:tc>
        <w:tc>
          <w:tcPr>
            <w:tcW w:w="895" w:type="dxa"/>
            <w:vAlign w:val="center"/>
          </w:tcPr>
          <w:p w14:paraId="48D5AEDD">
            <w:pPr>
              <w:widowControl w:val="0"/>
              <w:kinsoku/>
              <w:topLinePunct/>
              <w:autoSpaceDE/>
              <w:autoSpaceDN/>
              <w:spacing w:line="300" w:lineRule="exact"/>
              <w:jc w:val="both"/>
              <w:textAlignment w:val="auto"/>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重点</w:t>
            </w:r>
            <w:r>
              <w:rPr>
                <w:rFonts w:hint="eastAsia" w:ascii="仿宋_GB2312" w:hAnsi="仿宋" w:eastAsia="仿宋_GB2312" w:cs="仿宋"/>
                <w:color w:val="000000" w:themeColor="text1"/>
                <w:sz w:val="20"/>
                <w:szCs w:val="20"/>
                <w14:textFill>
                  <w14:solidFill>
                    <w14:schemeClr w14:val="tx1"/>
                  </w14:solidFill>
                </w14:textFill>
              </w:rPr>
              <w:t>检查事项</w:t>
            </w:r>
          </w:p>
        </w:tc>
        <w:tc>
          <w:tcPr>
            <w:tcW w:w="1065" w:type="dxa"/>
            <w:vAlign w:val="center"/>
          </w:tcPr>
          <w:p w14:paraId="3608720A">
            <w:pPr>
              <w:widowControl w:val="0"/>
              <w:kinsoku/>
              <w:topLinePunct/>
              <w:autoSpaceDE/>
              <w:autoSpaceDN/>
              <w:spacing w:line="300" w:lineRule="exact"/>
              <w:jc w:val="both"/>
              <w:textAlignment w:val="auto"/>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实地核查、</w:t>
            </w:r>
          </w:p>
          <w:p w14:paraId="55C64441">
            <w:pPr>
              <w:widowControl w:val="0"/>
              <w:kinsoku/>
              <w:topLinePunct/>
              <w:autoSpaceDE/>
              <w:autoSpaceDN/>
              <w:spacing w:line="300" w:lineRule="exact"/>
              <w:jc w:val="both"/>
              <w:textAlignment w:val="auto"/>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书面检查等</w:t>
            </w:r>
          </w:p>
        </w:tc>
        <w:tc>
          <w:tcPr>
            <w:tcW w:w="1466" w:type="dxa"/>
            <w:vAlign w:val="center"/>
          </w:tcPr>
          <w:p w14:paraId="43FF84C9">
            <w:pPr>
              <w:widowControl w:val="0"/>
              <w:kinsoku/>
              <w:topLinePunct/>
              <w:autoSpaceDE/>
              <w:autoSpaceDN/>
              <w:spacing w:line="300" w:lineRule="exact"/>
              <w:jc w:val="both"/>
              <w:textAlignment w:val="auto"/>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县级以上地方金融监管部门</w:t>
            </w:r>
          </w:p>
        </w:tc>
        <w:tc>
          <w:tcPr>
            <w:tcW w:w="4494" w:type="dxa"/>
            <w:vAlign w:val="center"/>
          </w:tcPr>
          <w:p w14:paraId="42300800">
            <w:pPr>
              <w:widowControl w:val="0"/>
              <w:kinsoku/>
              <w:topLinePunct/>
              <w:autoSpaceDE/>
              <w:autoSpaceDN/>
              <w:spacing w:line="300" w:lineRule="exact"/>
              <w:jc w:val="both"/>
              <w:textAlignment w:val="auto"/>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《融资担保公司监督管理条例》第三十一条</w:t>
            </w:r>
          </w:p>
        </w:tc>
        <w:tc>
          <w:tcPr>
            <w:tcW w:w="906" w:type="dxa"/>
            <w:vMerge w:val="continue"/>
            <w:vAlign w:val="center"/>
          </w:tcPr>
          <w:p w14:paraId="0EFD82F8">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03E5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16E733FA">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6753A0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典当行检查</w:t>
            </w:r>
          </w:p>
        </w:tc>
        <w:tc>
          <w:tcPr>
            <w:tcW w:w="2093" w:type="dxa"/>
            <w:vAlign w:val="center"/>
          </w:tcPr>
          <w:p w14:paraId="0F5F4E37">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37E2E41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典当行设立机构许可证的检查</w:t>
            </w:r>
          </w:p>
        </w:tc>
        <w:tc>
          <w:tcPr>
            <w:tcW w:w="1433" w:type="dxa"/>
            <w:vAlign w:val="center"/>
          </w:tcPr>
          <w:p w14:paraId="3D63E0A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全</w:t>
            </w: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典当行</w:t>
            </w:r>
          </w:p>
        </w:tc>
        <w:tc>
          <w:tcPr>
            <w:tcW w:w="895" w:type="dxa"/>
            <w:vAlign w:val="center"/>
          </w:tcPr>
          <w:p w14:paraId="2C7370B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5EFECA5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实地核查、书面检查等</w:t>
            </w:r>
          </w:p>
        </w:tc>
        <w:tc>
          <w:tcPr>
            <w:tcW w:w="1466" w:type="dxa"/>
            <w:vAlign w:val="center"/>
          </w:tcPr>
          <w:p w14:paraId="26CFA72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市级地方金融监管部门</w:t>
            </w:r>
          </w:p>
        </w:tc>
        <w:tc>
          <w:tcPr>
            <w:tcW w:w="4494" w:type="dxa"/>
            <w:vAlign w:val="center"/>
          </w:tcPr>
          <w:p w14:paraId="1BDE695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《典当管理办法》第七条、第八条《典当行业监管规定》第十六条</w:t>
            </w:r>
          </w:p>
        </w:tc>
        <w:tc>
          <w:tcPr>
            <w:tcW w:w="906" w:type="dxa"/>
            <w:vMerge w:val="continue"/>
            <w:vAlign w:val="center"/>
          </w:tcPr>
          <w:p w14:paraId="6C9113E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43B5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5E10D5C0">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B66FC0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典当行检查</w:t>
            </w:r>
          </w:p>
        </w:tc>
        <w:tc>
          <w:tcPr>
            <w:tcW w:w="2093" w:type="dxa"/>
            <w:vAlign w:val="center"/>
          </w:tcPr>
          <w:p w14:paraId="4E8128D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典当行各项变更事项审批、备案检查</w:t>
            </w:r>
          </w:p>
        </w:tc>
        <w:tc>
          <w:tcPr>
            <w:tcW w:w="1433" w:type="dxa"/>
            <w:vAlign w:val="center"/>
          </w:tcPr>
          <w:p w14:paraId="57F2AE6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全</w:t>
            </w: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典当行</w:t>
            </w:r>
          </w:p>
        </w:tc>
        <w:tc>
          <w:tcPr>
            <w:tcW w:w="895" w:type="dxa"/>
            <w:vAlign w:val="center"/>
          </w:tcPr>
          <w:p w14:paraId="2D08400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5A68298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实地核查、书面检查等</w:t>
            </w:r>
          </w:p>
        </w:tc>
        <w:tc>
          <w:tcPr>
            <w:tcW w:w="1466" w:type="dxa"/>
            <w:vAlign w:val="center"/>
          </w:tcPr>
          <w:p w14:paraId="058F4C2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市级地方金融监管部门</w:t>
            </w:r>
          </w:p>
        </w:tc>
        <w:tc>
          <w:tcPr>
            <w:tcW w:w="4494" w:type="dxa"/>
            <w:vAlign w:val="center"/>
          </w:tcPr>
          <w:p w14:paraId="1F6E361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《典当管理办法》第十八条</w:t>
            </w:r>
          </w:p>
          <w:p w14:paraId="2E0EE62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《典当行业监管规定》第三十二条、第三十三条</w:t>
            </w:r>
          </w:p>
        </w:tc>
        <w:tc>
          <w:tcPr>
            <w:tcW w:w="906" w:type="dxa"/>
            <w:vMerge w:val="continue"/>
            <w:vAlign w:val="center"/>
          </w:tcPr>
          <w:p w14:paraId="6E4C17FF">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4D0DB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1192189B">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3224E2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典当行检查</w:t>
            </w:r>
          </w:p>
        </w:tc>
        <w:tc>
          <w:tcPr>
            <w:tcW w:w="2093" w:type="dxa"/>
            <w:vAlign w:val="center"/>
          </w:tcPr>
          <w:p w14:paraId="77BA5BB2">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p w14:paraId="32CDC16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典当行证照检查</w:t>
            </w:r>
          </w:p>
        </w:tc>
        <w:tc>
          <w:tcPr>
            <w:tcW w:w="1433" w:type="dxa"/>
            <w:vAlign w:val="center"/>
          </w:tcPr>
          <w:p w14:paraId="06360A0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全</w:t>
            </w: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典当行</w:t>
            </w:r>
          </w:p>
        </w:tc>
        <w:tc>
          <w:tcPr>
            <w:tcW w:w="895" w:type="dxa"/>
            <w:vAlign w:val="center"/>
          </w:tcPr>
          <w:p w14:paraId="05A840E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0017EB3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实地核查、书面检查等</w:t>
            </w:r>
          </w:p>
        </w:tc>
        <w:tc>
          <w:tcPr>
            <w:tcW w:w="1466" w:type="dxa"/>
            <w:vAlign w:val="center"/>
          </w:tcPr>
          <w:p w14:paraId="3CB12BD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市级地方金融监管部门</w:t>
            </w:r>
          </w:p>
        </w:tc>
        <w:tc>
          <w:tcPr>
            <w:tcW w:w="4494" w:type="dxa"/>
            <w:vAlign w:val="center"/>
          </w:tcPr>
          <w:p w14:paraId="0454D88A">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4DF1FB1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《典当行业监管规定》第二十条</w:t>
            </w:r>
          </w:p>
        </w:tc>
        <w:tc>
          <w:tcPr>
            <w:tcW w:w="906" w:type="dxa"/>
            <w:vMerge w:val="continue"/>
            <w:vAlign w:val="center"/>
          </w:tcPr>
          <w:p w14:paraId="66AF1F61">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226F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14ECD36E">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9F4BA4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典当行检查</w:t>
            </w:r>
          </w:p>
        </w:tc>
        <w:tc>
          <w:tcPr>
            <w:tcW w:w="2093" w:type="dxa"/>
            <w:vAlign w:val="center"/>
          </w:tcPr>
          <w:p w14:paraId="0F79D48C">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p w14:paraId="4BCF981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典当行资金运用检查</w:t>
            </w:r>
          </w:p>
        </w:tc>
        <w:tc>
          <w:tcPr>
            <w:tcW w:w="1433" w:type="dxa"/>
            <w:vAlign w:val="center"/>
          </w:tcPr>
          <w:p w14:paraId="790B182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全</w:t>
            </w: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典当行</w:t>
            </w:r>
          </w:p>
        </w:tc>
        <w:tc>
          <w:tcPr>
            <w:tcW w:w="895" w:type="dxa"/>
            <w:vAlign w:val="center"/>
          </w:tcPr>
          <w:p w14:paraId="6594B65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11B07EF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实地核查、书面检查等</w:t>
            </w:r>
          </w:p>
        </w:tc>
        <w:tc>
          <w:tcPr>
            <w:tcW w:w="1466" w:type="dxa"/>
            <w:vAlign w:val="center"/>
          </w:tcPr>
          <w:p w14:paraId="2AA49C4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市级地方金融监管部门</w:t>
            </w:r>
          </w:p>
        </w:tc>
        <w:tc>
          <w:tcPr>
            <w:tcW w:w="4494" w:type="dxa"/>
            <w:vAlign w:val="center"/>
          </w:tcPr>
          <w:p w14:paraId="6010F1A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《典当管理办法》第二十六条、第二十八条、第四十四条《典当行业监管规定》第三十八条</w:t>
            </w:r>
          </w:p>
        </w:tc>
        <w:tc>
          <w:tcPr>
            <w:tcW w:w="906" w:type="dxa"/>
            <w:vMerge w:val="continue"/>
            <w:vAlign w:val="center"/>
          </w:tcPr>
          <w:p w14:paraId="19A80ED4">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6280C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6E07277B">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C14E60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典当行检查</w:t>
            </w:r>
          </w:p>
        </w:tc>
        <w:tc>
          <w:tcPr>
            <w:tcW w:w="2093" w:type="dxa"/>
            <w:vAlign w:val="center"/>
          </w:tcPr>
          <w:p w14:paraId="72D4C5CE">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p w14:paraId="2C9315F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典当行业务合规检查</w:t>
            </w:r>
          </w:p>
        </w:tc>
        <w:tc>
          <w:tcPr>
            <w:tcW w:w="1433" w:type="dxa"/>
            <w:vAlign w:val="center"/>
          </w:tcPr>
          <w:p w14:paraId="31F241E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全</w:t>
            </w: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典当行</w:t>
            </w:r>
          </w:p>
        </w:tc>
        <w:tc>
          <w:tcPr>
            <w:tcW w:w="895" w:type="dxa"/>
            <w:vAlign w:val="center"/>
          </w:tcPr>
          <w:p w14:paraId="1152077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5F9A1F36">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26C8E1F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实地核查、书面检查等</w:t>
            </w:r>
          </w:p>
        </w:tc>
        <w:tc>
          <w:tcPr>
            <w:tcW w:w="1466" w:type="dxa"/>
            <w:vAlign w:val="center"/>
          </w:tcPr>
          <w:p w14:paraId="08FFFD4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市级地方金融监管部门</w:t>
            </w:r>
          </w:p>
        </w:tc>
        <w:tc>
          <w:tcPr>
            <w:tcW w:w="4494" w:type="dxa"/>
            <w:vAlign w:val="center"/>
          </w:tcPr>
          <w:p w14:paraId="3CFB7CE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《典当管理办法》第二十六条、第四十三条、第三十七条、第三十八条</w:t>
            </w:r>
          </w:p>
          <w:p w14:paraId="76486F0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《典当行业监管规定》第三十八条</w:t>
            </w:r>
          </w:p>
        </w:tc>
        <w:tc>
          <w:tcPr>
            <w:tcW w:w="906" w:type="dxa"/>
            <w:vMerge w:val="continue"/>
            <w:vAlign w:val="center"/>
          </w:tcPr>
          <w:p w14:paraId="5825533A">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4AA0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2BA62940">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E46447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典当行检查</w:t>
            </w:r>
          </w:p>
        </w:tc>
        <w:tc>
          <w:tcPr>
            <w:tcW w:w="2093" w:type="dxa"/>
            <w:vAlign w:val="center"/>
          </w:tcPr>
          <w:p w14:paraId="2770EEBC">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p w14:paraId="1057CE9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信息数据报送检查</w:t>
            </w:r>
          </w:p>
        </w:tc>
        <w:tc>
          <w:tcPr>
            <w:tcW w:w="1433" w:type="dxa"/>
            <w:vAlign w:val="center"/>
          </w:tcPr>
          <w:p w14:paraId="5AF8B28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全</w:t>
            </w: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典当行</w:t>
            </w:r>
          </w:p>
        </w:tc>
        <w:tc>
          <w:tcPr>
            <w:tcW w:w="895" w:type="dxa"/>
            <w:vAlign w:val="center"/>
          </w:tcPr>
          <w:p w14:paraId="4F736D4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1D74E7E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实地核查、书面检查等</w:t>
            </w:r>
          </w:p>
        </w:tc>
        <w:tc>
          <w:tcPr>
            <w:tcW w:w="1466" w:type="dxa"/>
            <w:vAlign w:val="center"/>
          </w:tcPr>
          <w:p w14:paraId="273C5C7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市级地方金融监管部门</w:t>
            </w:r>
          </w:p>
        </w:tc>
        <w:tc>
          <w:tcPr>
            <w:tcW w:w="4494" w:type="dxa"/>
            <w:vAlign w:val="center"/>
          </w:tcPr>
          <w:p w14:paraId="0755F67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《典当行业监管规定》第二十九条、第三十条《典当管理办法》第四十五条</w:t>
            </w:r>
          </w:p>
        </w:tc>
        <w:tc>
          <w:tcPr>
            <w:tcW w:w="906" w:type="dxa"/>
            <w:vMerge w:val="continue"/>
            <w:vAlign w:val="center"/>
          </w:tcPr>
          <w:p w14:paraId="45125DAF">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60745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74" w:hRule="atLeast"/>
          <w:jc w:val="center"/>
        </w:trPr>
        <w:tc>
          <w:tcPr>
            <w:tcW w:w="534" w:type="dxa"/>
            <w:vAlign w:val="center"/>
          </w:tcPr>
          <w:p w14:paraId="7D5E1D3B">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06EB1C5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典当行检查</w:t>
            </w:r>
          </w:p>
        </w:tc>
        <w:tc>
          <w:tcPr>
            <w:tcW w:w="2093" w:type="dxa"/>
            <w:vAlign w:val="center"/>
          </w:tcPr>
          <w:p w14:paraId="10919FB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典当行是否存在超过规定时限不开展业务</w:t>
            </w:r>
          </w:p>
        </w:tc>
        <w:tc>
          <w:tcPr>
            <w:tcW w:w="1433" w:type="dxa"/>
            <w:vAlign w:val="center"/>
          </w:tcPr>
          <w:p w14:paraId="3C29731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全</w:t>
            </w: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典当行</w:t>
            </w:r>
          </w:p>
        </w:tc>
        <w:tc>
          <w:tcPr>
            <w:tcW w:w="895" w:type="dxa"/>
            <w:vAlign w:val="center"/>
          </w:tcPr>
          <w:p w14:paraId="025267D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01B77C5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实地核查、书面检查等</w:t>
            </w:r>
          </w:p>
        </w:tc>
        <w:tc>
          <w:tcPr>
            <w:tcW w:w="1466" w:type="dxa"/>
            <w:vAlign w:val="center"/>
          </w:tcPr>
          <w:p w14:paraId="10F7022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市级地方金融监管部门</w:t>
            </w:r>
          </w:p>
        </w:tc>
        <w:tc>
          <w:tcPr>
            <w:tcW w:w="4494" w:type="dxa"/>
            <w:vAlign w:val="center"/>
          </w:tcPr>
          <w:p w14:paraId="5045F60A">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3080C15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《典当管理办法》第二十一条</w:t>
            </w:r>
          </w:p>
        </w:tc>
        <w:tc>
          <w:tcPr>
            <w:tcW w:w="906" w:type="dxa"/>
            <w:vMerge w:val="continue"/>
            <w:vAlign w:val="center"/>
          </w:tcPr>
          <w:p w14:paraId="3277F0EF">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4BDF4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0F221497">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0C25AA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档案工作检查</w:t>
            </w:r>
          </w:p>
        </w:tc>
        <w:tc>
          <w:tcPr>
            <w:tcW w:w="2093" w:type="dxa"/>
            <w:vAlign w:val="center"/>
          </w:tcPr>
          <w:p w14:paraId="325E7CD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档案执法监督检查</w:t>
            </w:r>
          </w:p>
        </w:tc>
        <w:tc>
          <w:tcPr>
            <w:tcW w:w="1433" w:type="dxa"/>
            <w:vAlign w:val="center"/>
          </w:tcPr>
          <w:p w14:paraId="224E154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本行政区域内机关、团体、企业事业单位和其他组织，本级、下机各级各类档案馆</w:t>
            </w:r>
          </w:p>
        </w:tc>
        <w:tc>
          <w:tcPr>
            <w:tcW w:w="895" w:type="dxa"/>
            <w:vAlign w:val="center"/>
          </w:tcPr>
          <w:p w14:paraId="54F3A67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913F60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0E24B6D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市县档案局</w:t>
            </w:r>
          </w:p>
        </w:tc>
        <w:tc>
          <w:tcPr>
            <w:tcW w:w="4494" w:type="dxa"/>
            <w:vAlign w:val="center"/>
          </w:tcPr>
          <w:p w14:paraId="2D3B190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《中华人民共和国档案法》</w:t>
            </w:r>
          </w:p>
          <w:p w14:paraId="0E79B6E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《中华人民共和国档案法实施条例》</w:t>
            </w:r>
          </w:p>
          <w:p w14:paraId="26C13E8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《档案执法监督检查工作暂行规定》</w:t>
            </w:r>
          </w:p>
          <w:p w14:paraId="7A61229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《陕西省档案条例》</w:t>
            </w:r>
          </w:p>
        </w:tc>
        <w:tc>
          <w:tcPr>
            <w:tcW w:w="906" w:type="dxa"/>
            <w:vAlign w:val="center"/>
          </w:tcPr>
          <w:p w14:paraId="5A6BB19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档案局</w:t>
            </w:r>
          </w:p>
        </w:tc>
      </w:tr>
      <w:tr w14:paraId="36C8E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4547008E">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9FC072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对出版活动的监督管理</w:t>
            </w:r>
          </w:p>
        </w:tc>
        <w:tc>
          <w:tcPr>
            <w:tcW w:w="2093" w:type="dxa"/>
            <w:vAlign w:val="center"/>
          </w:tcPr>
          <w:p w14:paraId="45A0586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对图书出版活动的监督管理</w:t>
            </w:r>
          </w:p>
        </w:tc>
        <w:tc>
          <w:tcPr>
            <w:tcW w:w="1433" w:type="dxa"/>
            <w:vAlign w:val="center"/>
          </w:tcPr>
          <w:p w14:paraId="07FDBFC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图书出版单位</w:t>
            </w:r>
          </w:p>
        </w:tc>
        <w:tc>
          <w:tcPr>
            <w:tcW w:w="895" w:type="dxa"/>
            <w:vAlign w:val="center"/>
          </w:tcPr>
          <w:p w14:paraId="1DEBA76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w:t>
            </w:r>
          </w:p>
        </w:tc>
        <w:tc>
          <w:tcPr>
            <w:tcW w:w="1065" w:type="dxa"/>
            <w:vAlign w:val="center"/>
          </w:tcPr>
          <w:p w14:paraId="2E932F1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书面检查、现场检查</w:t>
            </w:r>
          </w:p>
        </w:tc>
        <w:tc>
          <w:tcPr>
            <w:tcW w:w="1466" w:type="dxa"/>
            <w:vAlign w:val="center"/>
          </w:tcPr>
          <w:p w14:paraId="2705815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级出版行政部门</w:t>
            </w:r>
          </w:p>
        </w:tc>
        <w:tc>
          <w:tcPr>
            <w:tcW w:w="4494" w:type="dxa"/>
            <w:vAlign w:val="center"/>
          </w:tcPr>
          <w:p w14:paraId="74C1760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《出版管理条例》</w:t>
            </w:r>
          </w:p>
          <w:p w14:paraId="7DACFB7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《图书出版管理规定》《图书质量管理规定》</w:t>
            </w:r>
          </w:p>
        </w:tc>
        <w:tc>
          <w:tcPr>
            <w:tcW w:w="906" w:type="dxa"/>
            <w:vMerge w:val="restart"/>
            <w:vAlign w:val="center"/>
          </w:tcPr>
          <w:p w14:paraId="09D4324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4A16F4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8DD6FD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C242EF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95825C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C55078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274E73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56DA19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E022852">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新闻出版局</w:t>
            </w:r>
          </w:p>
          <w:p w14:paraId="1BFFFFF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71B461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AD76B4A">
            <w:pPr>
              <w:pStyle w:val="10"/>
              <w:widowControl w:val="0"/>
              <w:kinsoku/>
              <w:topLinePunct/>
              <w:autoSpaceDE/>
              <w:autoSpaceDN/>
              <w:spacing w:line="300" w:lineRule="exact"/>
              <w:ind w:firstLine="800" w:firstLineChars="400"/>
              <w:jc w:val="both"/>
              <w:rPr>
                <w:rFonts w:hint="eastAsia" w:ascii="仿宋_GB2312" w:eastAsia="仿宋_GB2312"/>
                <w:color w:val="000000" w:themeColor="text1"/>
                <w:sz w:val="20"/>
                <w:szCs w:val="20"/>
                <w:lang w:eastAsia="zh-CN"/>
                <w14:textFill>
                  <w14:solidFill>
                    <w14:schemeClr w14:val="tx1"/>
                  </w14:solidFill>
                </w14:textFill>
              </w:rPr>
            </w:pPr>
          </w:p>
          <w:p w14:paraId="32745096">
            <w:pPr>
              <w:pStyle w:val="10"/>
              <w:widowControl w:val="0"/>
              <w:kinsoku/>
              <w:topLinePunct/>
              <w:autoSpaceDE/>
              <w:autoSpaceDN/>
              <w:spacing w:line="300" w:lineRule="exact"/>
              <w:ind w:firstLine="800" w:firstLineChars="400"/>
              <w:jc w:val="both"/>
              <w:rPr>
                <w:rFonts w:hint="eastAsia" w:ascii="仿宋_GB2312" w:eastAsia="仿宋_GB2312"/>
                <w:color w:val="000000" w:themeColor="text1"/>
                <w:sz w:val="20"/>
                <w:szCs w:val="20"/>
                <w:lang w:eastAsia="zh-CN"/>
                <w14:textFill>
                  <w14:solidFill>
                    <w14:schemeClr w14:val="tx1"/>
                  </w14:solidFill>
                </w14:textFill>
              </w:rPr>
            </w:pPr>
          </w:p>
          <w:p w14:paraId="16C86CBA">
            <w:pPr>
              <w:pStyle w:val="10"/>
              <w:widowControl w:val="0"/>
              <w:kinsoku/>
              <w:topLinePunct/>
              <w:autoSpaceDE/>
              <w:autoSpaceDN/>
              <w:spacing w:line="300" w:lineRule="exact"/>
              <w:ind w:firstLine="800" w:firstLineChars="400"/>
              <w:jc w:val="both"/>
              <w:rPr>
                <w:rFonts w:hint="eastAsia" w:ascii="仿宋_GB2312" w:eastAsia="仿宋_GB2312"/>
                <w:color w:val="000000" w:themeColor="text1"/>
                <w:sz w:val="20"/>
                <w:szCs w:val="20"/>
                <w:lang w:eastAsia="zh-CN"/>
                <w14:textFill>
                  <w14:solidFill>
                    <w14:schemeClr w14:val="tx1"/>
                  </w14:solidFill>
                </w14:textFill>
              </w:rPr>
            </w:pPr>
          </w:p>
          <w:p w14:paraId="6730948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6C67D5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40AF64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2DF802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AB51A6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EC4E6C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6CBF3F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50A007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783566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01B318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A8D97A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8BA536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509CE3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479B60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C08D15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新闻出版局</w:t>
            </w:r>
          </w:p>
        </w:tc>
      </w:tr>
      <w:tr w14:paraId="170B6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14406ECE">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BFA341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对出版活动的监督管理</w:t>
            </w:r>
          </w:p>
        </w:tc>
        <w:tc>
          <w:tcPr>
            <w:tcW w:w="2093" w:type="dxa"/>
            <w:vAlign w:val="center"/>
          </w:tcPr>
          <w:p w14:paraId="0B890AC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对音像制品经营活动监督管理</w:t>
            </w:r>
          </w:p>
        </w:tc>
        <w:tc>
          <w:tcPr>
            <w:tcW w:w="1433" w:type="dxa"/>
            <w:vAlign w:val="center"/>
          </w:tcPr>
          <w:p w14:paraId="5DEC307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音像出版、制作、复制、进口、批发、零售单位</w:t>
            </w:r>
          </w:p>
        </w:tc>
        <w:tc>
          <w:tcPr>
            <w:tcW w:w="895" w:type="dxa"/>
            <w:vAlign w:val="center"/>
          </w:tcPr>
          <w:p w14:paraId="69F6103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w:t>
            </w:r>
          </w:p>
        </w:tc>
        <w:tc>
          <w:tcPr>
            <w:tcW w:w="1065" w:type="dxa"/>
            <w:vAlign w:val="center"/>
          </w:tcPr>
          <w:p w14:paraId="703D2BE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书面检查、现场检查</w:t>
            </w:r>
          </w:p>
        </w:tc>
        <w:tc>
          <w:tcPr>
            <w:tcW w:w="1466" w:type="dxa"/>
            <w:vAlign w:val="center"/>
          </w:tcPr>
          <w:p w14:paraId="338EA5F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县级以上出版行政部门</w:t>
            </w:r>
          </w:p>
        </w:tc>
        <w:tc>
          <w:tcPr>
            <w:tcW w:w="4494" w:type="dxa"/>
            <w:vAlign w:val="center"/>
          </w:tcPr>
          <w:p w14:paraId="01B5DE8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《出版管理条例》</w:t>
            </w:r>
          </w:p>
          <w:p w14:paraId="5F6BB70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《音像制品管理条例》</w:t>
            </w:r>
          </w:p>
          <w:p w14:paraId="1A0B9E1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《音像制品出版管理规定》《音像制品制作管理规定》《音像制品进口管理规定》</w:t>
            </w:r>
          </w:p>
        </w:tc>
        <w:tc>
          <w:tcPr>
            <w:tcW w:w="906" w:type="dxa"/>
            <w:vMerge w:val="continue"/>
            <w:vAlign w:val="center"/>
          </w:tcPr>
          <w:p w14:paraId="74282B3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6869F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25E6031C">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11B498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对出版活动的监督管理</w:t>
            </w:r>
          </w:p>
        </w:tc>
        <w:tc>
          <w:tcPr>
            <w:tcW w:w="2093" w:type="dxa"/>
            <w:vAlign w:val="center"/>
          </w:tcPr>
          <w:p w14:paraId="25532A3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对期刊出版活动的监督管理</w:t>
            </w:r>
          </w:p>
        </w:tc>
        <w:tc>
          <w:tcPr>
            <w:tcW w:w="1433" w:type="dxa"/>
            <w:vAlign w:val="center"/>
          </w:tcPr>
          <w:p w14:paraId="4F0FE6F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期刊出版单位</w:t>
            </w:r>
          </w:p>
        </w:tc>
        <w:tc>
          <w:tcPr>
            <w:tcW w:w="895" w:type="dxa"/>
            <w:vAlign w:val="center"/>
          </w:tcPr>
          <w:p w14:paraId="2BB8035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w:t>
            </w:r>
          </w:p>
        </w:tc>
        <w:tc>
          <w:tcPr>
            <w:tcW w:w="1065" w:type="dxa"/>
            <w:vAlign w:val="center"/>
          </w:tcPr>
          <w:p w14:paraId="3B04F8F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书面检查、现场检查</w:t>
            </w:r>
          </w:p>
        </w:tc>
        <w:tc>
          <w:tcPr>
            <w:tcW w:w="1466" w:type="dxa"/>
            <w:vAlign w:val="center"/>
          </w:tcPr>
          <w:p w14:paraId="771534C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县级以上出版行政部门</w:t>
            </w:r>
          </w:p>
        </w:tc>
        <w:tc>
          <w:tcPr>
            <w:tcW w:w="4494" w:type="dxa"/>
            <w:vAlign w:val="center"/>
          </w:tcPr>
          <w:p w14:paraId="04BD28F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《出版管理条例》</w:t>
            </w:r>
          </w:p>
          <w:p w14:paraId="1EAAE97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《期刊出版管理规定》</w:t>
            </w:r>
          </w:p>
        </w:tc>
        <w:tc>
          <w:tcPr>
            <w:tcW w:w="906" w:type="dxa"/>
            <w:vMerge w:val="continue"/>
            <w:vAlign w:val="center"/>
          </w:tcPr>
          <w:p w14:paraId="5AE904D5">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10798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06" w:hRule="atLeast"/>
          <w:jc w:val="center"/>
        </w:trPr>
        <w:tc>
          <w:tcPr>
            <w:tcW w:w="534" w:type="dxa"/>
            <w:vAlign w:val="center"/>
          </w:tcPr>
          <w:p w14:paraId="78200DEB">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6C2C1E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对出版活动的监督管理</w:t>
            </w:r>
          </w:p>
        </w:tc>
        <w:tc>
          <w:tcPr>
            <w:tcW w:w="2093" w:type="dxa"/>
            <w:vAlign w:val="center"/>
          </w:tcPr>
          <w:p w14:paraId="2C569FB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对电子出版物出版活动的监督管理</w:t>
            </w:r>
          </w:p>
        </w:tc>
        <w:tc>
          <w:tcPr>
            <w:tcW w:w="1433" w:type="dxa"/>
            <w:vAlign w:val="center"/>
          </w:tcPr>
          <w:p w14:paraId="702231F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电子出版物出版单位</w:t>
            </w:r>
          </w:p>
        </w:tc>
        <w:tc>
          <w:tcPr>
            <w:tcW w:w="895" w:type="dxa"/>
            <w:vAlign w:val="center"/>
          </w:tcPr>
          <w:p w14:paraId="30F3E06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w:t>
            </w:r>
          </w:p>
        </w:tc>
        <w:tc>
          <w:tcPr>
            <w:tcW w:w="1065" w:type="dxa"/>
            <w:vAlign w:val="center"/>
          </w:tcPr>
          <w:p w14:paraId="5442BF4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书面检查、现场检查</w:t>
            </w:r>
          </w:p>
        </w:tc>
        <w:tc>
          <w:tcPr>
            <w:tcW w:w="1466" w:type="dxa"/>
            <w:vAlign w:val="center"/>
          </w:tcPr>
          <w:p w14:paraId="0C1E092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县级以上出版行政部门</w:t>
            </w:r>
          </w:p>
        </w:tc>
        <w:tc>
          <w:tcPr>
            <w:tcW w:w="4494" w:type="dxa"/>
            <w:vAlign w:val="center"/>
          </w:tcPr>
          <w:p w14:paraId="7847D09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《出版管理条例》</w:t>
            </w:r>
          </w:p>
          <w:p w14:paraId="59CA1C1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《电子出版物出版管理规定》</w:t>
            </w:r>
          </w:p>
        </w:tc>
        <w:tc>
          <w:tcPr>
            <w:tcW w:w="906" w:type="dxa"/>
            <w:vMerge w:val="continue"/>
            <w:vAlign w:val="center"/>
          </w:tcPr>
          <w:p w14:paraId="0D460A9D">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1F2AB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169B2C3A">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EB08CA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对出版活动的监督管理</w:t>
            </w:r>
          </w:p>
        </w:tc>
        <w:tc>
          <w:tcPr>
            <w:tcW w:w="2093" w:type="dxa"/>
            <w:vAlign w:val="center"/>
          </w:tcPr>
          <w:p w14:paraId="2749017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对网络出版服务的监督管理</w:t>
            </w:r>
          </w:p>
        </w:tc>
        <w:tc>
          <w:tcPr>
            <w:tcW w:w="1433" w:type="dxa"/>
            <w:vAlign w:val="center"/>
          </w:tcPr>
          <w:p w14:paraId="22D5F35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网络出版服务单位</w:t>
            </w:r>
          </w:p>
        </w:tc>
        <w:tc>
          <w:tcPr>
            <w:tcW w:w="895" w:type="dxa"/>
            <w:vAlign w:val="center"/>
          </w:tcPr>
          <w:p w14:paraId="03755E0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w:t>
            </w:r>
          </w:p>
        </w:tc>
        <w:tc>
          <w:tcPr>
            <w:tcW w:w="1065" w:type="dxa"/>
            <w:vAlign w:val="center"/>
          </w:tcPr>
          <w:p w14:paraId="3E68D34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书面检查、现场检查</w:t>
            </w:r>
          </w:p>
        </w:tc>
        <w:tc>
          <w:tcPr>
            <w:tcW w:w="1466" w:type="dxa"/>
            <w:vAlign w:val="center"/>
          </w:tcPr>
          <w:p w14:paraId="2F5CD46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县级以上出版行政部门</w:t>
            </w:r>
          </w:p>
        </w:tc>
        <w:tc>
          <w:tcPr>
            <w:tcW w:w="4494" w:type="dxa"/>
            <w:vAlign w:val="center"/>
          </w:tcPr>
          <w:p w14:paraId="27A7670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《出版管理条例》</w:t>
            </w:r>
          </w:p>
          <w:p w14:paraId="31683FA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《网络出版服务管理规定》</w:t>
            </w:r>
          </w:p>
        </w:tc>
        <w:tc>
          <w:tcPr>
            <w:tcW w:w="906" w:type="dxa"/>
            <w:vMerge w:val="continue"/>
            <w:vAlign w:val="center"/>
          </w:tcPr>
          <w:p w14:paraId="79BDBD53">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DC29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82" w:hRule="atLeast"/>
          <w:jc w:val="center"/>
        </w:trPr>
        <w:tc>
          <w:tcPr>
            <w:tcW w:w="534" w:type="dxa"/>
            <w:vAlign w:val="center"/>
          </w:tcPr>
          <w:p w14:paraId="3C3F3CD7">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F70552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对印刷活动的监督管理</w:t>
            </w:r>
          </w:p>
        </w:tc>
        <w:tc>
          <w:tcPr>
            <w:tcW w:w="2093" w:type="dxa"/>
            <w:vAlign w:val="center"/>
          </w:tcPr>
          <w:p w14:paraId="2045448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对从事出版物印刷经营活动（不含中外合资、合作企业）的监督管理</w:t>
            </w:r>
          </w:p>
        </w:tc>
        <w:tc>
          <w:tcPr>
            <w:tcW w:w="1433" w:type="dxa"/>
            <w:vAlign w:val="center"/>
          </w:tcPr>
          <w:p w14:paraId="00E3AA7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出版物印刷企业</w:t>
            </w:r>
          </w:p>
        </w:tc>
        <w:tc>
          <w:tcPr>
            <w:tcW w:w="895" w:type="dxa"/>
            <w:vAlign w:val="center"/>
          </w:tcPr>
          <w:p w14:paraId="52EF396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w:t>
            </w:r>
          </w:p>
        </w:tc>
        <w:tc>
          <w:tcPr>
            <w:tcW w:w="1065" w:type="dxa"/>
            <w:vAlign w:val="center"/>
          </w:tcPr>
          <w:p w14:paraId="7CFE835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书面检查、现场检查</w:t>
            </w:r>
          </w:p>
        </w:tc>
        <w:tc>
          <w:tcPr>
            <w:tcW w:w="1466" w:type="dxa"/>
            <w:vAlign w:val="center"/>
          </w:tcPr>
          <w:p w14:paraId="301C948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县级以上出版行政部门</w:t>
            </w:r>
          </w:p>
        </w:tc>
        <w:tc>
          <w:tcPr>
            <w:tcW w:w="4494" w:type="dxa"/>
            <w:vAlign w:val="center"/>
          </w:tcPr>
          <w:p w14:paraId="054DEA3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《出版管理条例》</w:t>
            </w:r>
          </w:p>
          <w:p w14:paraId="14142D8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《印刷业管理条例》</w:t>
            </w:r>
          </w:p>
          <w:p w14:paraId="0CE3FEC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《印刷品承印管理规定》</w:t>
            </w:r>
          </w:p>
        </w:tc>
        <w:tc>
          <w:tcPr>
            <w:tcW w:w="906" w:type="dxa"/>
            <w:vMerge w:val="continue"/>
            <w:vAlign w:val="center"/>
          </w:tcPr>
          <w:p w14:paraId="66F42946">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3E015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7BBA1120">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C8DD5E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对印刷活动的监督管理</w:t>
            </w:r>
          </w:p>
        </w:tc>
        <w:tc>
          <w:tcPr>
            <w:tcW w:w="2093" w:type="dxa"/>
            <w:vAlign w:val="center"/>
          </w:tcPr>
          <w:p w14:paraId="333E9AA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对从事特定印刷品（商标、票据、保密印刷）印刷经营活动的监督检查</w:t>
            </w:r>
          </w:p>
        </w:tc>
        <w:tc>
          <w:tcPr>
            <w:tcW w:w="1433" w:type="dxa"/>
            <w:vAlign w:val="center"/>
          </w:tcPr>
          <w:p w14:paraId="0B72010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特定印刷品印刷企业</w:t>
            </w:r>
          </w:p>
        </w:tc>
        <w:tc>
          <w:tcPr>
            <w:tcW w:w="895" w:type="dxa"/>
            <w:vAlign w:val="center"/>
          </w:tcPr>
          <w:p w14:paraId="4EC0F6C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w:t>
            </w:r>
          </w:p>
        </w:tc>
        <w:tc>
          <w:tcPr>
            <w:tcW w:w="1065" w:type="dxa"/>
            <w:vAlign w:val="center"/>
          </w:tcPr>
          <w:p w14:paraId="06849FC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书面检查、现场检查</w:t>
            </w:r>
          </w:p>
        </w:tc>
        <w:tc>
          <w:tcPr>
            <w:tcW w:w="1466" w:type="dxa"/>
            <w:vAlign w:val="center"/>
          </w:tcPr>
          <w:p w14:paraId="5D8D3D9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县级以上出版行政部门</w:t>
            </w:r>
          </w:p>
        </w:tc>
        <w:tc>
          <w:tcPr>
            <w:tcW w:w="4494" w:type="dxa"/>
            <w:vAlign w:val="center"/>
          </w:tcPr>
          <w:p w14:paraId="695953A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《出版管理条例》</w:t>
            </w:r>
          </w:p>
          <w:p w14:paraId="16EE7E8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《印刷业管理条例》</w:t>
            </w:r>
          </w:p>
          <w:p w14:paraId="762E301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《印刷品承印管理规定》</w:t>
            </w:r>
          </w:p>
        </w:tc>
        <w:tc>
          <w:tcPr>
            <w:tcW w:w="906" w:type="dxa"/>
            <w:vMerge w:val="continue"/>
            <w:vAlign w:val="center"/>
          </w:tcPr>
          <w:p w14:paraId="26FB1AE9">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111F4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0173A145">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F67ED2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对印刷活动的监督管理</w:t>
            </w:r>
          </w:p>
        </w:tc>
        <w:tc>
          <w:tcPr>
            <w:tcW w:w="2093" w:type="dxa"/>
            <w:vAlign w:val="center"/>
          </w:tcPr>
          <w:p w14:paraId="3EC2E61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对中外合资、合作印刷企业和外商独资包装装潢印刷活动的监督检查</w:t>
            </w:r>
          </w:p>
        </w:tc>
        <w:tc>
          <w:tcPr>
            <w:tcW w:w="1433" w:type="dxa"/>
            <w:vAlign w:val="center"/>
          </w:tcPr>
          <w:p w14:paraId="56ACBC5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中外合资、合作印刷企业和外商独资包装装潢印刷企业</w:t>
            </w:r>
          </w:p>
        </w:tc>
        <w:tc>
          <w:tcPr>
            <w:tcW w:w="895" w:type="dxa"/>
            <w:vAlign w:val="center"/>
          </w:tcPr>
          <w:p w14:paraId="399CD44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w:t>
            </w:r>
          </w:p>
        </w:tc>
        <w:tc>
          <w:tcPr>
            <w:tcW w:w="1065" w:type="dxa"/>
            <w:vAlign w:val="center"/>
          </w:tcPr>
          <w:p w14:paraId="1881508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书面检查、现场检查</w:t>
            </w:r>
          </w:p>
        </w:tc>
        <w:tc>
          <w:tcPr>
            <w:tcW w:w="1466" w:type="dxa"/>
            <w:vAlign w:val="center"/>
          </w:tcPr>
          <w:p w14:paraId="28390FD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县级以上出版行政部门</w:t>
            </w:r>
          </w:p>
        </w:tc>
        <w:tc>
          <w:tcPr>
            <w:tcW w:w="4494" w:type="dxa"/>
            <w:vAlign w:val="center"/>
          </w:tcPr>
          <w:p w14:paraId="7F27728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《出版管理条例》</w:t>
            </w:r>
          </w:p>
          <w:p w14:paraId="6377D54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《印刷业管理条例》</w:t>
            </w:r>
          </w:p>
          <w:p w14:paraId="4A787E4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《印刷品承印管理规定》</w:t>
            </w:r>
          </w:p>
        </w:tc>
        <w:tc>
          <w:tcPr>
            <w:tcW w:w="906" w:type="dxa"/>
            <w:vMerge w:val="continue"/>
            <w:vAlign w:val="center"/>
          </w:tcPr>
          <w:p w14:paraId="0F43C6A4">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1E995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4A831E09">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5C1E05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对印刷活动的监督管理</w:t>
            </w:r>
          </w:p>
        </w:tc>
        <w:tc>
          <w:tcPr>
            <w:tcW w:w="2093" w:type="dxa"/>
            <w:vAlign w:val="center"/>
          </w:tcPr>
          <w:p w14:paraId="35EF954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对音像、电子出版物复制活动的监督检查</w:t>
            </w:r>
          </w:p>
        </w:tc>
        <w:tc>
          <w:tcPr>
            <w:tcW w:w="1433" w:type="dxa"/>
            <w:vAlign w:val="center"/>
          </w:tcPr>
          <w:p w14:paraId="108FE11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音像、电子出版物复制企业</w:t>
            </w:r>
          </w:p>
        </w:tc>
        <w:tc>
          <w:tcPr>
            <w:tcW w:w="895" w:type="dxa"/>
            <w:vAlign w:val="center"/>
          </w:tcPr>
          <w:p w14:paraId="0A8E1DA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w:t>
            </w:r>
          </w:p>
        </w:tc>
        <w:tc>
          <w:tcPr>
            <w:tcW w:w="1065" w:type="dxa"/>
            <w:vAlign w:val="center"/>
          </w:tcPr>
          <w:p w14:paraId="44C0B2B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书面检查、现场检查</w:t>
            </w:r>
          </w:p>
        </w:tc>
        <w:tc>
          <w:tcPr>
            <w:tcW w:w="1466" w:type="dxa"/>
            <w:vAlign w:val="center"/>
          </w:tcPr>
          <w:p w14:paraId="1B09511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县级以上出版行政部门</w:t>
            </w:r>
          </w:p>
        </w:tc>
        <w:tc>
          <w:tcPr>
            <w:tcW w:w="4494" w:type="dxa"/>
            <w:vAlign w:val="center"/>
          </w:tcPr>
          <w:p w14:paraId="35E4BD9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《出版管理条例》《复制管理办法》</w:t>
            </w:r>
          </w:p>
        </w:tc>
        <w:tc>
          <w:tcPr>
            <w:tcW w:w="906" w:type="dxa"/>
            <w:vMerge w:val="continue"/>
            <w:vAlign w:val="center"/>
          </w:tcPr>
          <w:p w14:paraId="7572737E">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573F2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4A095CAA">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33136F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对出版物发行活动的监督管理</w:t>
            </w:r>
          </w:p>
        </w:tc>
        <w:tc>
          <w:tcPr>
            <w:tcW w:w="2093" w:type="dxa"/>
            <w:vAlign w:val="center"/>
          </w:tcPr>
          <w:p w14:paraId="3568E1E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对出版物批发、零售活动的监督检查</w:t>
            </w:r>
          </w:p>
        </w:tc>
        <w:tc>
          <w:tcPr>
            <w:tcW w:w="1433" w:type="dxa"/>
            <w:vAlign w:val="center"/>
          </w:tcPr>
          <w:p w14:paraId="3F71DF0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出版物批发、零售企业</w:t>
            </w:r>
          </w:p>
        </w:tc>
        <w:tc>
          <w:tcPr>
            <w:tcW w:w="895" w:type="dxa"/>
            <w:vAlign w:val="center"/>
          </w:tcPr>
          <w:p w14:paraId="371E9697">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2803940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w:t>
            </w:r>
          </w:p>
        </w:tc>
        <w:tc>
          <w:tcPr>
            <w:tcW w:w="1065" w:type="dxa"/>
            <w:vAlign w:val="center"/>
          </w:tcPr>
          <w:p w14:paraId="5F4505F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书面检查、现场检查</w:t>
            </w:r>
          </w:p>
        </w:tc>
        <w:tc>
          <w:tcPr>
            <w:tcW w:w="1466" w:type="dxa"/>
            <w:vAlign w:val="center"/>
          </w:tcPr>
          <w:p w14:paraId="53AFF98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县级以上出版行政部门</w:t>
            </w:r>
          </w:p>
        </w:tc>
        <w:tc>
          <w:tcPr>
            <w:tcW w:w="4494" w:type="dxa"/>
            <w:vAlign w:val="center"/>
          </w:tcPr>
          <w:p w14:paraId="3E6E3B1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《出版管理条例》</w:t>
            </w:r>
          </w:p>
          <w:p w14:paraId="4EFFEC3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《出版物市场管理规定》</w:t>
            </w:r>
          </w:p>
        </w:tc>
        <w:tc>
          <w:tcPr>
            <w:tcW w:w="906" w:type="dxa"/>
            <w:vMerge w:val="continue"/>
            <w:vAlign w:val="center"/>
          </w:tcPr>
          <w:p w14:paraId="68EEFD99">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C393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27504FB5">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775CE4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对出版物发行活动的监督管理</w:t>
            </w:r>
          </w:p>
        </w:tc>
        <w:tc>
          <w:tcPr>
            <w:tcW w:w="2093" w:type="dxa"/>
            <w:vAlign w:val="center"/>
          </w:tcPr>
          <w:p w14:paraId="2C7A771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对中学小学教科书出版、发行活动的监督检查</w:t>
            </w:r>
          </w:p>
        </w:tc>
        <w:tc>
          <w:tcPr>
            <w:tcW w:w="1433" w:type="dxa"/>
            <w:vAlign w:val="center"/>
          </w:tcPr>
          <w:p w14:paraId="389F45A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中学小学教科书出版、发行企业</w:t>
            </w:r>
          </w:p>
        </w:tc>
        <w:tc>
          <w:tcPr>
            <w:tcW w:w="895" w:type="dxa"/>
            <w:vAlign w:val="center"/>
          </w:tcPr>
          <w:p w14:paraId="789E4BB0">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5A4439C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w:t>
            </w:r>
          </w:p>
        </w:tc>
        <w:tc>
          <w:tcPr>
            <w:tcW w:w="1065" w:type="dxa"/>
            <w:vAlign w:val="center"/>
          </w:tcPr>
          <w:p w14:paraId="54AA315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书面检查、现场检查</w:t>
            </w:r>
          </w:p>
        </w:tc>
        <w:tc>
          <w:tcPr>
            <w:tcW w:w="1466" w:type="dxa"/>
            <w:vAlign w:val="center"/>
          </w:tcPr>
          <w:p w14:paraId="6E979D3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县级以上出版行政部门</w:t>
            </w:r>
          </w:p>
        </w:tc>
        <w:tc>
          <w:tcPr>
            <w:tcW w:w="4494" w:type="dxa"/>
            <w:vAlign w:val="center"/>
          </w:tcPr>
          <w:p w14:paraId="0AD9A29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《出版管理条例》</w:t>
            </w:r>
          </w:p>
          <w:p w14:paraId="31AE2A3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《出版物市场管理规定》</w:t>
            </w:r>
          </w:p>
        </w:tc>
        <w:tc>
          <w:tcPr>
            <w:tcW w:w="906" w:type="dxa"/>
            <w:vMerge w:val="continue"/>
            <w:vAlign w:val="center"/>
          </w:tcPr>
          <w:p w14:paraId="11B4AC2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r>
      <w:tr w14:paraId="303A4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70" w:hRule="atLeast"/>
          <w:jc w:val="center"/>
        </w:trPr>
        <w:tc>
          <w:tcPr>
            <w:tcW w:w="534" w:type="dxa"/>
            <w:vAlign w:val="center"/>
          </w:tcPr>
          <w:p w14:paraId="3B53C92B">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08B51D6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对出版物发行活动的监督管理</w:t>
            </w:r>
          </w:p>
        </w:tc>
        <w:tc>
          <w:tcPr>
            <w:tcW w:w="2093" w:type="dxa"/>
            <w:vAlign w:val="center"/>
          </w:tcPr>
          <w:p w14:paraId="181326B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对出版物进口经营活动的监督管理</w:t>
            </w:r>
          </w:p>
        </w:tc>
        <w:tc>
          <w:tcPr>
            <w:tcW w:w="1433" w:type="dxa"/>
            <w:vAlign w:val="center"/>
          </w:tcPr>
          <w:p w14:paraId="04B5EFB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出版物进口经营企业</w:t>
            </w:r>
          </w:p>
        </w:tc>
        <w:tc>
          <w:tcPr>
            <w:tcW w:w="895" w:type="dxa"/>
            <w:vAlign w:val="center"/>
          </w:tcPr>
          <w:p w14:paraId="5C105374">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p w14:paraId="7E3F133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w:t>
            </w:r>
          </w:p>
        </w:tc>
        <w:tc>
          <w:tcPr>
            <w:tcW w:w="1065" w:type="dxa"/>
            <w:vAlign w:val="center"/>
          </w:tcPr>
          <w:p w14:paraId="29DA56D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书面检查、现场检查</w:t>
            </w:r>
          </w:p>
        </w:tc>
        <w:tc>
          <w:tcPr>
            <w:tcW w:w="1466" w:type="dxa"/>
            <w:vAlign w:val="center"/>
          </w:tcPr>
          <w:p w14:paraId="2DE993A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县级以上出版行政部门</w:t>
            </w:r>
          </w:p>
        </w:tc>
        <w:tc>
          <w:tcPr>
            <w:tcW w:w="4494" w:type="dxa"/>
            <w:vAlign w:val="center"/>
          </w:tcPr>
          <w:p w14:paraId="7CF89F6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《出版管理条例》</w:t>
            </w:r>
          </w:p>
          <w:p w14:paraId="5D9DB70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《出版物进口备案管理办法》</w:t>
            </w:r>
          </w:p>
        </w:tc>
        <w:tc>
          <w:tcPr>
            <w:tcW w:w="906" w:type="dxa"/>
            <w:vMerge w:val="continue"/>
            <w:vAlign w:val="center"/>
          </w:tcPr>
          <w:p w14:paraId="50776996">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4DF40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46" w:hRule="atLeast"/>
          <w:jc w:val="center"/>
        </w:trPr>
        <w:tc>
          <w:tcPr>
            <w:tcW w:w="534" w:type="dxa"/>
            <w:vAlign w:val="center"/>
          </w:tcPr>
          <w:p w14:paraId="5C529A77">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0A242FC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对电影活动的监督管理</w:t>
            </w:r>
          </w:p>
        </w:tc>
        <w:tc>
          <w:tcPr>
            <w:tcW w:w="2093" w:type="dxa"/>
            <w:vAlign w:val="center"/>
          </w:tcPr>
          <w:p w14:paraId="3E32CF4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对电影放映活动的监督管理</w:t>
            </w:r>
          </w:p>
        </w:tc>
        <w:tc>
          <w:tcPr>
            <w:tcW w:w="1433" w:type="dxa"/>
            <w:vAlign w:val="center"/>
          </w:tcPr>
          <w:p w14:paraId="43F7B8A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电影放映企业</w:t>
            </w:r>
          </w:p>
        </w:tc>
        <w:tc>
          <w:tcPr>
            <w:tcW w:w="895" w:type="dxa"/>
            <w:vAlign w:val="center"/>
          </w:tcPr>
          <w:p w14:paraId="022F89E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w:t>
            </w:r>
          </w:p>
        </w:tc>
        <w:tc>
          <w:tcPr>
            <w:tcW w:w="1065" w:type="dxa"/>
            <w:vAlign w:val="center"/>
          </w:tcPr>
          <w:p w14:paraId="69D3208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书面检查、现场检查</w:t>
            </w:r>
          </w:p>
        </w:tc>
        <w:tc>
          <w:tcPr>
            <w:tcW w:w="1466" w:type="dxa"/>
            <w:vAlign w:val="center"/>
          </w:tcPr>
          <w:p w14:paraId="2EFBC0B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县级以上电影行政部门</w:t>
            </w:r>
          </w:p>
        </w:tc>
        <w:tc>
          <w:tcPr>
            <w:tcW w:w="4494" w:type="dxa"/>
            <w:vAlign w:val="center"/>
          </w:tcPr>
          <w:p w14:paraId="446CFDC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《电影产业促进法》《电影管理条例》</w:t>
            </w:r>
          </w:p>
        </w:tc>
        <w:tc>
          <w:tcPr>
            <w:tcW w:w="906" w:type="dxa"/>
            <w:vAlign w:val="center"/>
          </w:tcPr>
          <w:p w14:paraId="1FB741C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市委宣传部</w:t>
            </w:r>
          </w:p>
        </w:tc>
      </w:tr>
      <w:tr w14:paraId="6CB14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09F25B3E">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6D3877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对粮食流通，统计制度执行，数量、质量和储存安全，仓储设施、设备的监督检查</w:t>
            </w:r>
          </w:p>
        </w:tc>
        <w:tc>
          <w:tcPr>
            <w:tcW w:w="2093" w:type="dxa"/>
            <w:shd w:val="clear" w:color="auto" w:fill="auto"/>
            <w:vAlign w:val="center"/>
          </w:tcPr>
          <w:p w14:paraId="25D22F2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粮食数量、质量和储存安全情况；粮食仓储设施、设备是否符合有关标准和技术规范；政策性粮食购销活动是否执行了有关法律、法规、规章和制度；粮食经营者执行国家粮食流通统计制度情况；粮食流通法律、法规、规章规定需要监督检查的其他内容</w:t>
            </w:r>
          </w:p>
        </w:tc>
        <w:tc>
          <w:tcPr>
            <w:tcW w:w="1433" w:type="dxa"/>
            <w:shd w:val="clear" w:color="auto" w:fill="auto"/>
            <w:vAlign w:val="center"/>
          </w:tcPr>
          <w:p w14:paraId="37A2FC6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全市辖区内从事粮食收购、储存、运输活动和政策性粮食购销活动的自然人、法人和非法人组织</w:t>
            </w:r>
          </w:p>
        </w:tc>
        <w:tc>
          <w:tcPr>
            <w:tcW w:w="895" w:type="dxa"/>
            <w:vAlign w:val="center"/>
          </w:tcPr>
          <w:p w14:paraId="1125770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3C3F3B4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503FBFE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粮食和物资储备局</w:t>
            </w:r>
          </w:p>
        </w:tc>
        <w:tc>
          <w:tcPr>
            <w:tcW w:w="4494" w:type="dxa"/>
            <w:vAlign w:val="center"/>
          </w:tcPr>
          <w:p w14:paraId="7700E4D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《粮食流通管理条例》（国务院第740号令）第三十八条</w:t>
            </w:r>
          </w:p>
        </w:tc>
        <w:tc>
          <w:tcPr>
            <w:tcW w:w="906" w:type="dxa"/>
            <w:vAlign w:val="center"/>
          </w:tcPr>
          <w:p w14:paraId="2B4874F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粮食和</w:t>
            </w:r>
          </w:p>
          <w:p w14:paraId="600C992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物资储备</w:t>
            </w:r>
          </w:p>
          <w:p w14:paraId="027B711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局</w:t>
            </w:r>
          </w:p>
        </w:tc>
      </w:tr>
      <w:tr w14:paraId="6D8B9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292" w:hRule="atLeast"/>
          <w:jc w:val="center"/>
        </w:trPr>
        <w:tc>
          <w:tcPr>
            <w:tcW w:w="534" w:type="dxa"/>
            <w:vAlign w:val="center"/>
          </w:tcPr>
          <w:p w14:paraId="2CDC60AA">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A898CB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税务检查（稽查）</w:t>
            </w:r>
          </w:p>
        </w:tc>
        <w:tc>
          <w:tcPr>
            <w:tcW w:w="2093" w:type="dxa"/>
            <w:vAlign w:val="center"/>
          </w:tcPr>
          <w:p w14:paraId="43AC4F3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各税、非税、基金、发票等涉税事项检查</w:t>
            </w:r>
          </w:p>
        </w:tc>
        <w:tc>
          <w:tcPr>
            <w:tcW w:w="1433" w:type="dxa"/>
            <w:vAlign w:val="center"/>
          </w:tcPr>
          <w:p w14:paraId="59773E6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纳税人、扣缴义务人和其他涉税当事人</w:t>
            </w:r>
          </w:p>
        </w:tc>
        <w:tc>
          <w:tcPr>
            <w:tcW w:w="895" w:type="dxa"/>
            <w:vAlign w:val="center"/>
          </w:tcPr>
          <w:p w14:paraId="32FD131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BF9F3C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实地核查（调账检查、实地检查相结合）</w:t>
            </w:r>
          </w:p>
        </w:tc>
        <w:tc>
          <w:tcPr>
            <w:tcW w:w="1466" w:type="dxa"/>
            <w:vAlign w:val="center"/>
          </w:tcPr>
          <w:p w14:paraId="79E4A59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市县</w:t>
            </w:r>
            <w:r>
              <w:rPr>
                <w:rFonts w:hint="eastAsia" w:ascii="仿宋_GB2312" w:eastAsia="仿宋_GB2312"/>
                <w:color w:val="000000" w:themeColor="text1"/>
                <w:sz w:val="20"/>
                <w:szCs w:val="20"/>
                <w14:textFill>
                  <w14:solidFill>
                    <w14:schemeClr w14:val="tx1"/>
                  </w14:solidFill>
                </w14:textFill>
              </w:rPr>
              <w:t>税务稽查部门</w:t>
            </w:r>
          </w:p>
        </w:tc>
        <w:tc>
          <w:tcPr>
            <w:tcW w:w="4494" w:type="dxa"/>
            <w:vAlign w:val="center"/>
          </w:tcPr>
          <w:p w14:paraId="083E901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《中华人民共和国税收征收管理法》及其实施细则</w:t>
            </w:r>
          </w:p>
          <w:p w14:paraId="283D1DF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《税务稽查案件办理程序规定》（国家税务总局令第52号）《国家税务总局关于印发〈推进税务稽查随机抽查实施方案〉的通知》（税总发〔2015〕104号）</w:t>
            </w:r>
          </w:p>
          <w:p w14:paraId="4779206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《国家税务总局关于印发〈税务稽查随机抽查对象名录库管理办法（试行）〉的通知》（税总发〔2016〕73号）</w:t>
            </w:r>
          </w:p>
          <w:p w14:paraId="5809CF2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《国家税务总局关于印发〈税务稽查随机抽查执法检查人员名录库管理办法（试行）〉的通知》（税总发〔2016〕74号）</w:t>
            </w:r>
          </w:p>
        </w:tc>
        <w:tc>
          <w:tcPr>
            <w:tcW w:w="906" w:type="dxa"/>
            <w:vAlign w:val="center"/>
          </w:tcPr>
          <w:p w14:paraId="64EDC1EC">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178B00B4">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59EC0F5E">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5AD8C2C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税务局</w:t>
            </w:r>
          </w:p>
        </w:tc>
      </w:tr>
      <w:tr w14:paraId="144B9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05F834B6">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04F2BA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投企资营督商信体经监外电主及施查对资业格实检</w:t>
            </w:r>
          </w:p>
        </w:tc>
        <w:tc>
          <w:tcPr>
            <w:tcW w:w="2093" w:type="dxa"/>
            <w:vAlign w:val="center"/>
          </w:tcPr>
          <w:p w14:paraId="64F7BFC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对外商投资电信企业主体资格及经营实施监督检查</w:t>
            </w:r>
          </w:p>
        </w:tc>
        <w:tc>
          <w:tcPr>
            <w:tcW w:w="1433" w:type="dxa"/>
            <w:vAlign w:val="center"/>
          </w:tcPr>
          <w:p w14:paraId="3B41A6A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市场主体名录库系统自动选取</w:t>
            </w:r>
          </w:p>
        </w:tc>
        <w:tc>
          <w:tcPr>
            <w:tcW w:w="895" w:type="dxa"/>
            <w:vAlign w:val="center"/>
          </w:tcPr>
          <w:p w14:paraId="6E227ED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对外商投资电信企业主体资格及经营实施监督检查</w:t>
            </w:r>
          </w:p>
        </w:tc>
        <w:tc>
          <w:tcPr>
            <w:tcW w:w="1065" w:type="dxa"/>
            <w:vAlign w:val="center"/>
          </w:tcPr>
          <w:p w14:paraId="6C9E885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实地检查、书面检查</w:t>
            </w:r>
          </w:p>
        </w:tc>
        <w:tc>
          <w:tcPr>
            <w:tcW w:w="1466" w:type="dxa"/>
            <w:vAlign w:val="center"/>
          </w:tcPr>
          <w:p w14:paraId="2815E58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省通信管理局</w:t>
            </w:r>
            <w:r>
              <w:rPr>
                <w:rFonts w:hint="eastAsia" w:ascii="仿宋_GB2312" w:eastAsia="仿宋_GB2312"/>
                <w:color w:val="000000" w:themeColor="text1"/>
                <w:sz w:val="20"/>
                <w:szCs w:val="20"/>
                <w:lang w:eastAsia="zh-CN"/>
                <w14:textFill>
                  <w14:solidFill>
                    <w14:schemeClr w14:val="tx1"/>
                  </w14:solidFill>
                </w14:textFill>
              </w:rPr>
              <w:t>驻渭机构</w:t>
            </w:r>
          </w:p>
          <w:p w14:paraId="7DA935B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4494" w:type="dxa"/>
            <w:vAlign w:val="center"/>
          </w:tcPr>
          <w:p w14:paraId="2D924792">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外商投资电信企业管理规定（2001年国务院令第333号，2008年国务院令第534号第一次修订，2016年国务院令第666号第二次修订）第六条、第十七条至第二十条</w:t>
            </w:r>
          </w:p>
          <w:p w14:paraId="4DEFF73E">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《工业和信息化部行政许可实施办法》（2009年工业和信息化部令第2号，2014年工业和信息化部令第28号第一次修订，2017年工业和信息化部令第45号第二次修订）第三条</w:t>
            </w:r>
          </w:p>
        </w:tc>
        <w:tc>
          <w:tcPr>
            <w:tcW w:w="906" w:type="dxa"/>
            <w:vMerge w:val="restart"/>
            <w:vAlign w:val="center"/>
          </w:tcPr>
          <w:p w14:paraId="1FB41EB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省通信管理局</w:t>
            </w:r>
            <w:r>
              <w:rPr>
                <w:rFonts w:hint="eastAsia" w:ascii="仿宋_GB2312" w:eastAsia="仿宋_GB2312"/>
                <w:color w:val="000000" w:themeColor="text1"/>
                <w:sz w:val="20"/>
                <w:szCs w:val="20"/>
                <w:lang w:eastAsia="zh-CN"/>
                <w14:textFill>
                  <w14:solidFill>
                    <w14:schemeClr w14:val="tx1"/>
                  </w14:solidFill>
                </w14:textFill>
              </w:rPr>
              <w:t>驻渭机构</w:t>
            </w:r>
          </w:p>
        </w:tc>
      </w:tr>
      <w:tr w14:paraId="37A0A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635C904A">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0162F0B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业者服实检信营信量督电经电质监对务的务施查</w:t>
            </w:r>
          </w:p>
        </w:tc>
        <w:tc>
          <w:tcPr>
            <w:tcW w:w="2093" w:type="dxa"/>
            <w:vAlign w:val="center"/>
          </w:tcPr>
          <w:p w14:paraId="569F364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对电信业务经营者的电信服务质量实施监督检查</w:t>
            </w:r>
          </w:p>
        </w:tc>
        <w:tc>
          <w:tcPr>
            <w:tcW w:w="1433" w:type="dxa"/>
            <w:vAlign w:val="center"/>
          </w:tcPr>
          <w:p w14:paraId="05F842D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在抽查对象上报的目录中抽取或随机抽机</w:t>
            </w:r>
          </w:p>
        </w:tc>
        <w:tc>
          <w:tcPr>
            <w:tcW w:w="895" w:type="dxa"/>
            <w:vAlign w:val="center"/>
          </w:tcPr>
          <w:p w14:paraId="70F6318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对电信业务经营者的电信服务质量实施监督检查</w:t>
            </w:r>
          </w:p>
        </w:tc>
        <w:tc>
          <w:tcPr>
            <w:tcW w:w="1065" w:type="dxa"/>
            <w:vAlign w:val="center"/>
          </w:tcPr>
          <w:p w14:paraId="3466E52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实地检查、书面检查、网络监测、模拟用户体验式检查</w:t>
            </w:r>
          </w:p>
        </w:tc>
        <w:tc>
          <w:tcPr>
            <w:tcW w:w="1466" w:type="dxa"/>
            <w:vAlign w:val="center"/>
          </w:tcPr>
          <w:p w14:paraId="1DF9374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省通信管理局</w:t>
            </w:r>
            <w:r>
              <w:rPr>
                <w:rFonts w:hint="eastAsia" w:ascii="仿宋_GB2312" w:eastAsia="仿宋_GB2312"/>
                <w:color w:val="000000" w:themeColor="text1"/>
                <w:sz w:val="20"/>
                <w:szCs w:val="20"/>
                <w:lang w:eastAsia="zh-CN"/>
                <w14:textFill>
                  <w14:solidFill>
                    <w14:schemeClr w14:val="tx1"/>
                  </w14:solidFill>
                </w14:textFill>
              </w:rPr>
              <w:t>驻渭机构</w:t>
            </w:r>
          </w:p>
          <w:p w14:paraId="5605204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4494" w:type="dxa"/>
            <w:vAlign w:val="center"/>
          </w:tcPr>
          <w:p w14:paraId="591E3F44">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w:t>
            </w:r>
            <w:r>
              <w:rPr>
                <w:rFonts w:hint="eastAsia" w:ascii="仿宋_GB2312" w:eastAsia="仿宋_GB2312"/>
                <w:color w:val="000000" w:themeColor="text1"/>
                <w:spacing w:val="-11"/>
                <w:sz w:val="20"/>
                <w:szCs w:val="20"/>
                <w:lang w:eastAsia="zh-CN"/>
                <w14:textFill>
                  <w14:solidFill>
                    <w14:schemeClr w14:val="tx1"/>
                  </w14:solidFill>
                </w14:textFill>
              </w:rPr>
              <w:t>人民共和国电信条例》（2000年国务院令第291号，2014年国务院令第653号第一次修订，2016年国务院令第6</w:t>
            </w:r>
            <w:r>
              <w:rPr>
                <w:rFonts w:hint="eastAsia" w:ascii="仿宋_GB2312" w:eastAsia="仿宋_GB2312"/>
                <w:color w:val="000000" w:themeColor="text1"/>
                <w:sz w:val="20"/>
                <w:szCs w:val="20"/>
                <w:lang w:eastAsia="zh-CN"/>
                <w14:textFill>
                  <w14:solidFill>
                    <w14:schemeClr w14:val="tx1"/>
                  </w14:solidFill>
                </w14:textFill>
              </w:rPr>
              <w:t>66号第二次修订）第四十二条</w:t>
            </w:r>
          </w:p>
          <w:p w14:paraId="552CE9B4">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《电信服务质量监督管理暂行办法》（2001年信息产业部令第6号，2014年工业和信息化部令第28号修订）第五条、第六条、第七条、第八条</w:t>
            </w:r>
          </w:p>
          <w:p w14:paraId="575148CF">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《电信服务规范》（2005年信息产业部令第36号）第四条</w:t>
            </w:r>
          </w:p>
        </w:tc>
        <w:tc>
          <w:tcPr>
            <w:tcW w:w="906" w:type="dxa"/>
            <w:vMerge w:val="continue"/>
            <w:vAlign w:val="center"/>
          </w:tcPr>
          <w:p w14:paraId="15D6533A">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483D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21B0DEC8">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6FD66C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对电信设备</w:t>
            </w:r>
            <w:r>
              <w:rPr>
                <w:rFonts w:hint="eastAsia" w:ascii="仿宋_GB2312" w:eastAsia="仿宋_GB2312"/>
                <w:color w:val="000000" w:themeColor="text1"/>
                <w:spacing w:val="-11"/>
                <w:sz w:val="20"/>
                <w:szCs w:val="20"/>
                <w:lang w:eastAsia="zh-CN"/>
                <w14:textFill>
                  <w14:solidFill>
                    <w14:schemeClr w14:val="tx1"/>
                  </w14:solidFill>
                </w14:textFill>
              </w:rPr>
              <w:t>进网实施监督检查</w:t>
            </w:r>
          </w:p>
        </w:tc>
        <w:tc>
          <w:tcPr>
            <w:tcW w:w="2093" w:type="dxa"/>
            <w:vAlign w:val="center"/>
          </w:tcPr>
          <w:p w14:paraId="477F327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对电信设备进网实施监督检查</w:t>
            </w:r>
          </w:p>
        </w:tc>
        <w:tc>
          <w:tcPr>
            <w:tcW w:w="1433" w:type="dxa"/>
            <w:vAlign w:val="center"/>
          </w:tcPr>
          <w:p w14:paraId="5635F22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市场主体名录库系统自动选取</w:t>
            </w:r>
          </w:p>
        </w:tc>
        <w:tc>
          <w:tcPr>
            <w:tcW w:w="895" w:type="dxa"/>
            <w:vAlign w:val="center"/>
          </w:tcPr>
          <w:p w14:paraId="022552C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对电信设备进网实施监督检查</w:t>
            </w:r>
          </w:p>
        </w:tc>
        <w:tc>
          <w:tcPr>
            <w:tcW w:w="1065" w:type="dxa"/>
            <w:vAlign w:val="center"/>
          </w:tcPr>
          <w:p w14:paraId="2A951F1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抽样检测</w:t>
            </w:r>
          </w:p>
        </w:tc>
        <w:tc>
          <w:tcPr>
            <w:tcW w:w="1466" w:type="dxa"/>
            <w:vAlign w:val="center"/>
          </w:tcPr>
          <w:p w14:paraId="11D4EF7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省通信管理局</w:t>
            </w:r>
            <w:r>
              <w:rPr>
                <w:rFonts w:hint="eastAsia" w:ascii="仿宋_GB2312" w:eastAsia="仿宋_GB2312"/>
                <w:color w:val="000000" w:themeColor="text1"/>
                <w:sz w:val="20"/>
                <w:szCs w:val="20"/>
                <w:lang w:eastAsia="zh-CN"/>
                <w14:textFill>
                  <w14:solidFill>
                    <w14:schemeClr w14:val="tx1"/>
                  </w14:solidFill>
                </w14:textFill>
              </w:rPr>
              <w:t>驻渭机构</w:t>
            </w:r>
          </w:p>
          <w:p w14:paraId="63B2E79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4494" w:type="dxa"/>
            <w:vAlign w:val="center"/>
          </w:tcPr>
          <w:p w14:paraId="03A7F5AA">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《电信设备进网管理办法》（2001年信息产业部令第11号，2014年工业和信息化部令第28号修订）第七条、第二十二条</w:t>
            </w:r>
          </w:p>
        </w:tc>
        <w:tc>
          <w:tcPr>
            <w:tcW w:w="906" w:type="dxa"/>
            <w:vMerge w:val="continue"/>
            <w:vAlign w:val="center"/>
          </w:tcPr>
          <w:p w14:paraId="43405CD2">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4DE4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776C7A33">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29D90B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对电信网码号资源使用情况实施检查</w:t>
            </w:r>
          </w:p>
        </w:tc>
        <w:tc>
          <w:tcPr>
            <w:tcW w:w="2093" w:type="dxa"/>
            <w:vAlign w:val="center"/>
          </w:tcPr>
          <w:p w14:paraId="3E0E97E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对电信网码号资源使用情况实施检查</w:t>
            </w:r>
          </w:p>
        </w:tc>
        <w:tc>
          <w:tcPr>
            <w:tcW w:w="1433" w:type="dxa"/>
            <w:vAlign w:val="center"/>
          </w:tcPr>
          <w:p w14:paraId="0FAC040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市场主体名录库系统自动选取</w:t>
            </w:r>
          </w:p>
        </w:tc>
        <w:tc>
          <w:tcPr>
            <w:tcW w:w="895" w:type="dxa"/>
            <w:vAlign w:val="center"/>
          </w:tcPr>
          <w:p w14:paraId="2311181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对电信网码号资源使用情况实施检查</w:t>
            </w:r>
          </w:p>
        </w:tc>
        <w:tc>
          <w:tcPr>
            <w:tcW w:w="1065" w:type="dxa"/>
            <w:vAlign w:val="center"/>
          </w:tcPr>
          <w:p w14:paraId="7E30F51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实地检查、书面检查</w:t>
            </w:r>
          </w:p>
        </w:tc>
        <w:tc>
          <w:tcPr>
            <w:tcW w:w="1466" w:type="dxa"/>
            <w:vAlign w:val="center"/>
          </w:tcPr>
          <w:p w14:paraId="321BFFE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省通信管理局</w:t>
            </w:r>
            <w:r>
              <w:rPr>
                <w:rFonts w:hint="eastAsia" w:ascii="仿宋_GB2312" w:eastAsia="仿宋_GB2312"/>
                <w:color w:val="000000" w:themeColor="text1"/>
                <w:sz w:val="20"/>
                <w:szCs w:val="20"/>
                <w:lang w:eastAsia="zh-CN"/>
                <w14:textFill>
                  <w14:solidFill>
                    <w14:schemeClr w14:val="tx1"/>
                  </w14:solidFill>
                </w14:textFill>
              </w:rPr>
              <w:t>驻渭机构</w:t>
            </w:r>
          </w:p>
          <w:p w14:paraId="2FC1755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4494" w:type="dxa"/>
            <w:vAlign w:val="center"/>
          </w:tcPr>
          <w:p w14:paraId="67BA083E">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《电信网码号资源管理办法》（2003年信息产业部令第28号，2014年工业和信息化部令第28号修订）第二十六条</w:t>
            </w:r>
          </w:p>
        </w:tc>
        <w:tc>
          <w:tcPr>
            <w:tcW w:w="906" w:type="dxa"/>
            <w:vMerge w:val="continue"/>
            <w:vAlign w:val="center"/>
          </w:tcPr>
          <w:p w14:paraId="6594BFA3">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11F51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2F037164">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AE153E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电信业务经营许可监督检查</w:t>
            </w:r>
          </w:p>
        </w:tc>
        <w:tc>
          <w:tcPr>
            <w:tcW w:w="2093" w:type="dxa"/>
            <w:vAlign w:val="center"/>
          </w:tcPr>
          <w:p w14:paraId="6484028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电信业务经营许可监督检查</w:t>
            </w:r>
          </w:p>
        </w:tc>
        <w:tc>
          <w:tcPr>
            <w:tcW w:w="1433" w:type="dxa"/>
            <w:vAlign w:val="center"/>
          </w:tcPr>
          <w:p w14:paraId="384CD42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市场主体名录库系统自动选取</w:t>
            </w:r>
          </w:p>
        </w:tc>
        <w:tc>
          <w:tcPr>
            <w:tcW w:w="895" w:type="dxa"/>
            <w:vAlign w:val="center"/>
          </w:tcPr>
          <w:p w14:paraId="5E49419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电信业务经营许可监督检查</w:t>
            </w:r>
          </w:p>
        </w:tc>
        <w:tc>
          <w:tcPr>
            <w:tcW w:w="1065" w:type="dxa"/>
            <w:vAlign w:val="center"/>
          </w:tcPr>
          <w:p w14:paraId="1DC517C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实地检查、书面检查、网络监测</w:t>
            </w:r>
          </w:p>
        </w:tc>
        <w:tc>
          <w:tcPr>
            <w:tcW w:w="1466" w:type="dxa"/>
            <w:vAlign w:val="center"/>
          </w:tcPr>
          <w:p w14:paraId="4C80968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省通信管理局</w:t>
            </w:r>
            <w:r>
              <w:rPr>
                <w:rFonts w:hint="eastAsia" w:ascii="仿宋_GB2312" w:eastAsia="仿宋_GB2312"/>
                <w:color w:val="000000" w:themeColor="text1"/>
                <w:sz w:val="20"/>
                <w:szCs w:val="20"/>
                <w:lang w:eastAsia="zh-CN"/>
                <w14:textFill>
                  <w14:solidFill>
                    <w14:schemeClr w14:val="tx1"/>
                  </w14:solidFill>
                </w14:textFill>
              </w:rPr>
              <w:t>驻渭机构</w:t>
            </w:r>
          </w:p>
          <w:p w14:paraId="3148286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4494" w:type="dxa"/>
            <w:vAlign w:val="center"/>
          </w:tcPr>
          <w:p w14:paraId="3942E918">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《电信业务经营许可管理办法》（2017年工业和信息化部令第42号）第三十五条至第四十四条</w:t>
            </w:r>
          </w:p>
          <w:p w14:paraId="3F097250">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《通信短信息服务管理规定》（2015年工业和信息化部令第31号）第三十条</w:t>
            </w:r>
          </w:p>
        </w:tc>
        <w:tc>
          <w:tcPr>
            <w:tcW w:w="906" w:type="dxa"/>
            <w:vMerge w:val="continue"/>
            <w:vAlign w:val="center"/>
          </w:tcPr>
          <w:p w14:paraId="543D354A">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5558A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773" w:hRule="atLeast"/>
          <w:jc w:val="center"/>
        </w:trPr>
        <w:tc>
          <w:tcPr>
            <w:tcW w:w="534" w:type="dxa"/>
            <w:vAlign w:val="center"/>
          </w:tcPr>
          <w:p w14:paraId="5745B5CE">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03EF984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对非经营性互联网信息服务活动实施监督检查</w:t>
            </w:r>
          </w:p>
        </w:tc>
        <w:tc>
          <w:tcPr>
            <w:tcW w:w="2093" w:type="dxa"/>
            <w:vAlign w:val="center"/>
          </w:tcPr>
          <w:p w14:paraId="1698B46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对非经营性互联网信息服务活动实施监督检查</w:t>
            </w:r>
          </w:p>
        </w:tc>
        <w:tc>
          <w:tcPr>
            <w:tcW w:w="1433" w:type="dxa"/>
            <w:vAlign w:val="center"/>
          </w:tcPr>
          <w:p w14:paraId="1C4C1FF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市场主体名录库系统自动选取</w:t>
            </w:r>
          </w:p>
        </w:tc>
        <w:tc>
          <w:tcPr>
            <w:tcW w:w="895" w:type="dxa"/>
            <w:vAlign w:val="center"/>
          </w:tcPr>
          <w:p w14:paraId="6E7FBD3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对非经营性互联网信息服务活动实施监督检查</w:t>
            </w:r>
          </w:p>
        </w:tc>
        <w:tc>
          <w:tcPr>
            <w:tcW w:w="1065" w:type="dxa"/>
            <w:vAlign w:val="center"/>
          </w:tcPr>
          <w:p w14:paraId="25604CD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实地检查、网络监测</w:t>
            </w:r>
          </w:p>
        </w:tc>
        <w:tc>
          <w:tcPr>
            <w:tcW w:w="1466" w:type="dxa"/>
            <w:vAlign w:val="center"/>
          </w:tcPr>
          <w:p w14:paraId="4FD4939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省通信管理局</w:t>
            </w:r>
            <w:r>
              <w:rPr>
                <w:rFonts w:hint="eastAsia" w:ascii="仿宋_GB2312" w:eastAsia="仿宋_GB2312"/>
                <w:color w:val="000000" w:themeColor="text1"/>
                <w:sz w:val="20"/>
                <w:szCs w:val="20"/>
                <w:lang w:eastAsia="zh-CN"/>
                <w14:textFill>
                  <w14:solidFill>
                    <w14:schemeClr w14:val="tx1"/>
                  </w14:solidFill>
                </w14:textFill>
              </w:rPr>
              <w:t>驻渭机构</w:t>
            </w:r>
          </w:p>
          <w:p w14:paraId="0E2D2C7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4494" w:type="dxa"/>
            <w:vAlign w:val="center"/>
          </w:tcPr>
          <w:p w14:paraId="2BA6DE9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《非经营性互联网信息服务备案管理办法》（2005年信息产业部令第33号）第十七条、第二十条、第二十一条</w:t>
            </w:r>
          </w:p>
        </w:tc>
        <w:tc>
          <w:tcPr>
            <w:tcW w:w="906" w:type="dxa"/>
            <w:vMerge w:val="restart"/>
            <w:vAlign w:val="center"/>
          </w:tcPr>
          <w:p w14:paraId="6EBFB742">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006698A5">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304B4B28">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5CA9F88E">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DF1E973">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066F9DE">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1BFB244F">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332C0036">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28ED4C22">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AC97C1F">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3096D94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省通信管理局</w:t>
            </w:r>
            <w:r>
              <w:rPr>
                <w:rFonts w:hint="eastAsia" w:ascii="仿宋_GB2312" w:eastAsia="仿宋_GB2312"/>
                <w:color w:val="000000" w:themeColor="text1"/>
                <w:sz w:val="20"/>
                <w:szCs w:val="20"/>
                <w:lang w:eastAsia="zh-CN"/>
                <w14:textFill>
                  <w14:solidFill>
                    <w14:schemeClr w14:val="tx1"/>
                  </w14:solidFill>
                </w14:textFill>
              </w:rPr>
              <w:t>驻渭机构</w:t>
            </w:r>
          </w:p>
          <w:p w14:paraId="5A8CD232">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A8ED0E7">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509F56A1">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1D28592F">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014C86C">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01A5A5D8">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D8A535D">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31B2F324">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E46D277">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D2ECBC4">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BD41EBF">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7A372EBB">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A8D58CD">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12D6B306">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7FF6467F">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30C7BB22">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578CB270">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1BA3F08C">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0C4480C4">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4B46E7E">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7E0816A">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1317AFD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省通信管理局</w:t>
            </w:r>
            <w:r>
              <w:rPr>
                <w:rFonts w:hint="eastAsia" w:ascii="仿宋_GB2312" w:eastAsia="仿宋_GB2312"/>
                <w:color w:val="000000" w:themeColor="text1"/>
                <w:sz w:val="20"/>
                <w:szCs w:val="20"/>
                <w:lang w:eastAsia="zh-CN"/>
                <w14:textFill>
                  <w14:solidFill>
                    <w14:schemeClr w14:val="tx1"/>
                  </w14:solidFill>
                </w14:textFill>
              </w:rPr>
              <w:t>驻渭机构</w:t>
            </w:r>
          </w:p>
          <w:p w14:paraId="5F3702E7">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70E0880D">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2D3746CA">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0DD926BB">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50E8C9FA">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2F5C768D">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01885640">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2DC1DFA3">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208A40AB">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565A4D65">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1DA2B7E2">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3D2E612E">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02A889BD">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5F5D5183">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EA4E019">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DF2F564">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422C777">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2BA41210">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D22AFB3">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540C1ED">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486C03D">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E72ED9B">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13AE9C1A">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00F0BF13">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9A65109">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5E170F4A">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02D74D22">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1C4C7E1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省通信管理局</w:t>
            </w:r>
            <w:r>
              <w:rPr>
                <w:rFonts w:hint="eastAsia" w:ascii="仿宋_GB2312" w:eastAsia="仿宋_GB2312"/>
                <w:color w:val="000000" w:themeColor="text1"/>
                <w:sz w:val="20"/>
                <w:szCs w:val="20"/>
                <w:lang w:eastAsia="zh-CN"/>
                <w14:textFill>
                  <w14:solidFill>
                    <w14:schemeClr w14:val="tx1"/>
                  </w14:solidFill>
                </w14:textFill>
              </w:rPr>
              <w:t>驻渭机构</w:t>
            </w:r>
          </w:p>
        </w:tc>
      </w:tr>
      <w:tr w14:paraId="7896B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30" w:hRule="atLeast"/>
          <w:jc w:val="center"/>
        </w:trPr>
        <w:tc>
          <w:tcPr>
            <w:tcW w:w="534" w:type="dxa"/>
            <w:vAlign w:val="center"/>
          </w:tcPr>
          <w:p w14:paraId="66E63132">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44AB7B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对域名注册管理机构和域名注册服务机构实施监督检查</w:t>
            </w:r>
          </w:p>
        </w:tc>
        <w:tc>
          <w:tcPr>
            <w:tcW w:w="2093" w:type="dxa"/>
            <w:vAlign w:val="center"/>
          </w:tcPr>
          <w:p w14:paraId="404C754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对域名注册管理机构和域名注册服务机构实施监督检查</w:t>
            </w:r>
          </w:p>
        </w:tc>
        <w:tc>
          <w:tcPr>
            <w:tcW w:w="1433" w:type="dxa"/>
            <w:vAlign w:val="center"/>
          </w:tcPr>
          <w:p w14:paraId="5ABB4BA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市场主体名录库系统自动选取</w:t>
            </w:r>
          </w:p>
        </w:tc>
        <w:tc>
          <w:tcPr>
            <w:tcW w:w="895" w:type="dxa"/>
            <w:vAlign w:val="center"/>
          </w:tcPr>
          <w:p w14:paraId="5055E53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对域名注册管理机构和域名注册服务机构实施监督检查</w:t>
            </w:r>
          </w:p>
        </w:tc>
        <w:tc>
          <w:tcPr>
            <w:tcW w:w="1065" w:type="dxa"/>
            <w:vAlign w:val="center"/>
          </w:tcPr>
          <w:p w14:paraId="15B8E66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实地检查、书面检查</w:t>
            </w:r>
          </w:p>
        </w:tc>
        <w:tc>
          <w:tcPr>
            <w:tcW w:w="1466" w:type="dxa"/>
            <w:vAlign w:val="center"/>
          </w:tcPr>
          <w:p w14:paraId="1EFD64E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省通信管理局</w:t>
            </w:r>
            <w:r>
              <w:rPr>
                <w:rFonts w:hint="eastAsia" w:ascii="仿宋_GB2312" w:eastAsia="仿宋_GB2312"/>
                <w:color w:val="000000" w:themeColor="text1"/>
                <w:sz w:val="20"/>
                <w:szCs w:val="20"/>
                <w:lang w:eastAsia="zh-CN"/>
                <w14:textFill>
                  <w14:solidFill>
                    <w14:schemeClr w14:val="tx1"/>
                  </w14:solidFill>
                </w14:textFill>
              </w:rPr>
              <w:t>驻渭机构</w:t>
            </w:r>
          </w:p>
          <w:p w14:paraId="3C01F57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4494" w:type="dxa"/>
            <w:vAlign w:val="center"/>
          </w:tcPr>
          <w:p w14:paraId="00A1B67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《互联网域名管理办法》（2017年工业和信息化部令第43号）第四十四条至第四十七条</w:t>
            </w:r>
          </w:p>
        </w:tc>
        <w:tc>
          <w:tcPr>
            <w:tcW w:w="906" w:type="dxa"/>
            <w:vMerge w:val="continue"/>
            <w:vAlign w:val="center"/>
          </w:tcPr>
          <w:p w14:paraId="4C8056FD">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A83B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94" w:hRule="atLeast"/>
          <w:jc w:val="center"/>
        </w:trPr>
        <w:tc>
          <w:tcPr>
            <w:tcW w:w="534" w:type="dxa"/>
            <w:vAlign w:val="center"/>
          </w:tcPr>
          <w:p w14:paraId="43B08938">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5A4848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对通信工程安全生产情况实施检查</w:t>
            </w:r>
          </w:p>
        </w:tc>
        <w:tc>
          <w:tcPr>
            <w:tcW w:w="2093" w:type="dxa"/>
            <w:vAlign w:val="center"/>
          </w:tcPr>
          <w:p w14:paraId="6D122D1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对通信工程安全生产情况实施检查</w:t>
            </w:r>
          </w:p>
        </w:tc>
        <w:tc>
          <w:tcPr>
            <w:tcW w:w="1433" w:type="dxa"/>
            <w:vAlign w:val="center"/>
          </w:tcPr>
          <w:p w14:paraId="283F39E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在企业申报质量监督的通信建设项目清单中随机抽取</w:t>
            </w:r>
          </w:p>
        </w:tc>
        <w:tc>
          <w:tcPr>
            <w:tcW w:w="895" w:type="dxa"/>
            <w:vAlign w:val="center"/>
          </w:tcPr>
          <w:p w14:paraId="25885EB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对通信工程安全生产情况实施检查</w:t>
            </w:r>
          </w:p>
        </w:tc>
        <w:tc>
          <w:tcPr>
            <w:tcW w:w="1065" w:type="dxa"/>
            <w:vAlign w:val="center"/>
          </w:tcPr>
          <w:p w14:paraId="0710A40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实地核查、书面检查、网络监测</w:t>
            </w:r>
          </w:p>
        </w:tc>
        <w:tc>
          <w:tcPr>
            <w:tcW w:w="1466" w:type="dxa"/>
            <w:vAlign w:val="center"/>
          </w:tcPr>
          <w:p w14:paraId="6A068B5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省通信管理局</w:t>
            </w:r>
            <w:r>
              <w:rPr>
                <w:rFonts w:hint="eastAsia" w:ascii="仿宋_GB2312" w:eastAsia="仿宋_GB2312"/>
                <w:color w:val="000000" w:themeColor="text1"/>
                <w:sz w:val="20"/>
                <w:szCs w:val="20"/>
                <w:lang w:eastAsia="zh-CN"/>
                <w14:textFill>
                  <w14:solidFill>
                    <w14:schemeClr w14:val="tx1"/>
                  </w14:solidFill>
                </w14:textFill>
              </w:rPr>
              <w:t>驻渭机构</w:t>
            </w:r>
          </w:p>
          <w:p w14:paraId="608120C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4494" w:type="dxa"/>
            <w:vAlign w:val="center"/>
          </w:tcPr>
          <w:p w14:paraId="0F9CD2E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《建设工程安全生产管理条例》（2003年国务院令第393号）第四十条、第四十三条、第四十六条</w:t>
            </w:r>
          </w:p>
        </w:tc>
        <w:tc>
          <w:tcPr>
            <w:tcW w:w="906" w:type="dxa"/>
            <w:vMerge w:val="continue"/>
            <w:vAlign w:val="center"/>
          </w:tcPr>
          <w:p w14:paraId="405D8C4D">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36820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933" w:hRule="atLeast"/>
          <w:jc w:val="center"/>
        </w:trPr>
        <w:tc>
          <w:tcPr>
            <w:tcW w:w="534" w:type="dxa"/>
            <w:vAlign w:val="center"/>
          </w:tcPr>
          <w:p w14:paraId="3D9C1B8C">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C7F3D7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对通信工程质量实施检查</w:t>
            </w:r>
          </w:p>
        </w:tc>
        <w:tc>
          <w:tcPr>
            <w:tcW w:w="2093" w:type="dxa"/>
            <w:vAlign w:val="center"/>
          </w:tcPr>
          <w:p w14:paraId="463D49C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对通信工程质量实施检查</w:t>
            </w:r>
          </w:p>
        </w:tc>
        <w:tc>
          <w:tcPr>
            <w:tcW w:w="1433" w:type="dxa"/>
            <w:vAlign w:val="center"/>
          </w:tcPr>
          <w:p w14:paraId="5DA0C8A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在企业申报质量监督的通信建设项目清单中随机抽取</w:t>
            </w:r>
          </w:p>
        </w:tc>
        <w:tc>
          <w:tcPr>
            <w:tcW w:w="895" w:type="dxa"/>
            <w:vAlign w:val="center"/>
          </w:tcPr>
          <w:p w14:paraId="3787955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对通信工程质量实施检查</w:t>
            </w:r>
          </w:p>
        </w:tc>
        <w:tc>
          <w:tcPr>
            <w:tcW w:w="1065" w:type="dxa"/>
            <w:vAlign w:val="center"/>
          </w:tcPr>
          <w:p w14:paraId="687AD0C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实地核查、书面检查、网络监测</w:t>
            </w:r>
          </w:p>
        </w:tc>
        <w:tc>
          <w:tcPr>
            <w:tcW w:w="1466" w:type="dxa"/>
            <w:vAlign w:val="center"/>
          </w:tcPr>
          <w:p w14:paraId="08B5BBA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省通信管理局</w:t>
            </w:r>
            <w:r>
              <w:rPr>
                <w:rFonts w:hint="eastAsia" w:ascii="仿宋_GB2312" w:eastAsia="仿宋_GB2312"/>
                <w:color w:val="000000" w:themeColor="text1"/>
                <w:sz w:val="20"/>
                <w:szCs w:val="20"/>
                <w:lang w:eastAsia="zh-CN"/>
                <w14:textFill>
                  <w14:solidFill>
                    <w14:schemeClr w14:val="tx1"/>
                  </w14:solidFill>
                </w14:textFill>
              </w:rPr>
              <w:t>驻渭机构</w:t>
            </w:r>
          </w:p>
          <w:p w14:paraId="3E50E91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4494" w:type="dxa"/>
            <w:vAlign w:val="center"/>
          </w:tcPr>
          <w:p w14:paraId="2436145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《建设工程质量管理条例》（2000年国务院令第279号，2017年国务院令第687号修订）第四十四条、第四十七条、第四十八条、第五十条</w:t>
            </w:r>
          </w:p>
          <w:p w14:paraId="1C7D74A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《通信建设工程质量监督管理规定》（2018年工业和信息化部令第47号）第三条、第九条、第十条、第十六条、第二十三条、第二十四条、第二十七条</w:t>
            </w:r>
          </w:p>
          <w:p w14:paraId="29C9888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《电信建设管理办法》（2002年信息产业部、国家发展计划委员会令第20号）第三十八条</w:t>
            </w:r>
          </w:p>
        </w:tc>
        <w:tc>
          <w:tcPr>
            <w:tcW w:w="906" w:type="dxa"/>
            <w:vMerge w:val="continue"/>
            <w:vAlign w:val="center"/>
          </w:tcPr>
          <w:p w14:paraId="5E735E47">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4E88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52" w:hRule="atLeast"/>
          <w:jc w:val="center"/>
        </w:trPr>
        <w:tc>
          <w:tcPr>
            <w:tcW w:w="534" w:type="dxa"/>
            <w:vAlign w:val="center"/>
          </w:tcPr>
          <w:p w14:paraId="6B49AB5E">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ED20A9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工项投实检信设标动督通建招活监对程目标施查</w:t>
            </w:r>
          </w:p>
        </w:tc>
        <w:tc>
          <w:tcPr>
            <w:tcW w:w="2093" w:type="dxa"/>
            <w:vAlign w:val="center"/>
          </w:tcPr>
          <w:p w14:paraId="6B4C0F0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对通信工程建设项目招标投标活动实施监督检查</w:t>
            </w:r>
          </w:p>
        </w:tc>
        <w:tc>
          <w:tcPr>
            <w:tcW w:w="1433" w:type="dxa"/>
            <w:vAlign w:val="center"/>
          </w:tcPr>
          <w:p w14:paraId="1758C63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在企业提交招标投标报告的通信建设项目清单中随机抽取</w:t>
            </w:r>
          </w:p>
        </w:tc>
        <w:tc>
          <w:tcPr>
            <w:tcW w:w="895" w:type="dxa"/>
            <w:vAlign w:val="center"/>
          </w:tcPr>
          <w:p w14:paraId="77DEEB0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对通信工程建设项目招标投标活动实施监督检查</w:t>
            </w:r>
          </w:p>
        </w:tc>
        <w:tc>
          <w:tcPr>
            <w:tcW w:w="1065" w:type="dxa"/>
            <w:vAlign w:val="center"/>
          </w:tcPr>
          <w:p w14:paraId="069A654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实地核查、书面检查、网络监测</w:t>
            </w:r>
          </w:p>
        </w:tc>
        <w:tc>
          <w:tcPr>
            <w:tcW w:w="1466" w:type="dxa"/>
            <w:vAlign w:val="center"/>
          </w:tcPr>
          <w:p w14:paraId="2269F98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省通信管理局</w:t>
            </w:r>
            <w:r>
              <w:rPr>
                <w:rFonts w:hint="eastAsia" w:ascii="仿宋_GB2312" w:eastAsia="仿宋_GB2312"/>
                <w:color w:val="000000" w:themeColor="text1"/>
                <w:sz w:val="20"/>
                <w:szCs w:val="20"/>
                <w:lang w:eastAsia="zh-CN"/>
                <w14:textFill>
                  <w14:solidFill>
                    <w14:schemeClr w14:val="tx1"/>
                  </w14:solidFill>
                </w14:textFill>
              </w:rPr>
              <w:t>驻渭机构</w:t>
            </w:r>
          </w:p>
          <w:p w14:paraId="0837472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4494" w:type="dxa"/>
            <w:vAlign w:val="center"/>
          </w:tcPr>
          <w:p w14:paraId="3DD45A9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《中华人民共和国招标投标法实施条例》（2011年国务院令第613号，2017年国务院令第676号第一次修订，2018年国务院令第698号第二次修订）第四条</w:t>
            </w:r>
          </w:p>
          <w:p w14:paraId="6E5E4F7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《通信工程建设项目招标投标管理办法》（2014年工业和信息化部令第27号）第三条、第四十三条</w:t>
            </w:r>
          </w:p>
        </w:tc>
        <w:tc>
          <w:tcPr>
            <w:tcW w:w="906" w:type="dxa"/>
            <w:vMerge w:val="continue"/>
            <w:vAlign w:val="center"/>
          </w:tcPr>
          <w:p w14:paraId="4BB530A1">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41B01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80" w:hRule="atLeast"/>
          <w:jc w:val="center"/>
        </w:trPr>
        <w:tc>
          <w:tcPr>
            <w:tcW w:w="534" w:type="dxa"/>
            <w:vAlign w:val="center"/>
          </w:tcPr>
          <w:p w14:paraId="34E1075A">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255217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通企生实息营全况查信经安情检对信业产施</w:t>
            </w:r>
          </w:p>
        </w:tc>
        <w:tc>
          <w:tcPr>
            <w:tcW w:w="2093" w:type="dxa"/>
            <w:vAlign w:val="center"/>
          </w:tcPr>
          <w:p w14:paraId="0B33DF5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对信息通信经营企业安全生产情况实施检查</w:t>
            </w:r>
          </w:p>
        </w:tc>
        <w:tc>
          <w:tcPr>
            <w:tcW w:w="1433" w:type="dxa"/>
            <w:vAlign w:val="center"/>
          </w:tcPr>
          <w:p w14:paraId="5745F27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市场主体库系统自动选取（结合年度工作重点内容确定地区及抽查对象）</w:t>
            </w:r>
          </w:p>
        </w:tc>
        <w:tc>
          <w:tcPr>
            <w:tcW w:w="895" w:type="dxa"/>
            <w:vAlign w:val="center"/>
          </w:tcPr>
          <w:p w14:paraId="1FDC478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对信息通信经营企业安全生产情况实施检查</w:t>
            </w:r>
          </w:p>
        </w:tc>
        <w:tc>
          <w:tcPr>
            <w:tcW w:w="1065" w:type="dxa"/>
            <w:vAlign w:val="center"/>
          </w:tcPr>
          <w:p w14:paraId="7842AD9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实地核查、书面检查，座谈交流</w:t>
            </w:r>
          </w:p>
        </w:tc>
        <w:tc>
          <w:tcPr>
            <w:tcW w:w="1466" w:type="dxa"/>
            <w:vAlign w:val="center"/>
          </w:tcPr>
          <w:p w14:paraId="5028036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省通信管理局</w:t>
            </w:r>
            <w:r>
              <w:rPr>
                <w:rFonts w:hint="eastAsia" w:ascii="仿宋_GB2312" w:eastAsia="仿宋_GB2312"/>
                <w:color w:val="000000" w:themeColor="text1"/>
                <w:sz w:val="20"/>
                <w:szCs w:val="20"/>
                <w:lang w:eastAsia="zh-CN"/>
                <w14:textFill>
                  <w14:solidFill>
                    <w14:schemeClr w14:val="tx1"/>
                  </w14:solidFill>
                </w14:textFill>
              </w:rPr>
              <w:t>驻渭机构</w:t>
            </w:r>
          </w:p>
          <w:p w14:paraId="1B327AA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4494" w:type="dxa"/>
            <w:vAlign w:val="center"/>
          </w:tcPr>
          <w:p w14:paraId="1DFAA9E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《中华人民共和国安全生产法》第六十二条</w:t>
            </w:r>
          </w:p>
        </w:tc>
        <w:tc>
          <w:tcPr>
            <w:tcW w:w="906" w:type="dxa"/>
            <w:vMerge w:val="continue"/>
            <w:vAlign w:val="center"/>
          </w:tcPr>
          <w:p w14:paraId="0F04296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tc>
      </w:tr>
      <w:tr w14:paraId="67E06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505" w:hRule="atLeast"/>
          <w:jc w:val="center"/>
        </w:trPr>
        <w:tc>
          <w:tcPr>
            <w:tcW w:w="534" w:type="dxa"/>
            <w:vAlign w:val="center"/>
          </w:tcPr>
          <w:p w14:paraId="4684C679">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82D916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业营联服者户息实检信互息供用信况督电、信提护人情监对务者网务保个的施查</w:t>
            </w:r>
          </w:p>
        </w:tc>
        <w:tc>
          <w:tcPr>
            <w:tcW w:w="2093" w:type="dxa"/>
            <w:vAlign w:val="center"/>
          </w:tcPr>
          <w:p w14:paraId="61CE078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对电信业务经营者、互联网信息服务提供者保护用户个人信息的情况实施监督检查</w:t>
            </w:r>
          </w:p>
        </w:tc>
        <w:tc>
          <w:tcPr>
            <w:tcW w:w="1433" w:type="dxa"/>
            <w:vAlign w:val="center"/>
          </w:tcPr>
          <w:p w14:paraId="645DD43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市场主体名录库系统自动选取</w:t>
            </w:r>
          </w:p>
        </w:tc>
        <w:tc>
          <w:tcPr>
            <w:tcW w:w="895" w:type="dxa"/>
            <w:vAlign w:val="center"/>
          </w:tcPr>
          <w:p w14:paraId="6E49EE6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对电信业务经营者、互联网信息服务提供者保护用户个人信息的情况实施监督检查</w:t>
            </w:r>
          </w:p>
        </w:tc>
        <w:tc>
          <w:tcPr>
            <w:tcW w:w="1065" w:type="dxa"/>
            <w:vAlign w:val="center"/>
          </w:tcPr>
          <w:p w14:paraId="0597B23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书面检查、技术检查、模拟用户体验式检查</w:t>
            </w:r>
          </w:p>
        </w:tc>
        <w:tc>
          <w:tcPr>
            <w:tcW w:w="1466" w:type="dxa"/>
            <w:vAlign w:val="center"/>
          </w:tcPr>
          <w:p w14:paraId="3E6AD10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省通信管理局</w:t>
            </w:r>
            <w:r>
              <w:rPr>
                <w:rFonts w:hint="eastAsia" w:ascii="仿宋_GB2312" w:eastAsia="仿宋_GB2312"/>
                <w:color w:val="000000" w:themeColor="text1"/>
                <w:sz w:val="20"/>
                <w:szCs w:val="20"/>
                <w:lang w:eastAsia="zh-CN"/>
                <w14:textFill>
                  <w14:solidFill>
                    <w14:schemeClr w14:val="tx1"/>
                  </w14:solidFill>
                </w14:textFill>
              </w:rPr>
              <w:t>驻渭机构</w:t>
            </w:r>
          </w:p>
          <w:p w14:paraId="50BD763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4494" w:type="dxa"/>
            <w:vAlign w:val="center"/>
          </w:tcPr>
          <w:p w14:paraId="0293D61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《中华人民共和国网络安全法》第四十九条</w:t>
            </w:r>
          </w:p>
          <w:p w14:paraId="2A566FB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《电信和互联网用户个人信息保护规定》（2013年工业与信息化部令第24号）第十七条</w:t>
            </w:r>
          </w:p>
        </w:tc>
        <w:tc>
          <w:tcPr>
            <w:tcW w:w="906" w:type="dxa"/>
            <w:vMerge w:val="continue"/>
            <w:vAlign w:val="center"/>
          </w:tcPr>
          <w:p w14:paraId="602D1F6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0CEE4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540" w:hRule="atLeast"/>
          <w:jc w:val="center"/>
        </w:trPr>
        <w:tc>
          <w:tcPr>
            <w:tcW w:w="534" w:type="dxa"/>
            <w:vAlign w:val="center"/>
          </w:tcPr>
          <w:p w14:paraId="7610E18C">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448DA0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应急通信保障工作检查</w:t>
            </w:r>
          </w:p>
        </w:tc>
        <w:tc>
          <w:tcPr>
            <w:tcW w:w="2093" w:type="dxa"/>
            <w:vAlign w:val="center"/>
          </w:tcPr>
          <w:p w14:paraId="3C310E2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应急通信保障工作检查</w:t>
            </w:r>
          </w:p>
        </w:tc>
        <w:tc>
          <w:tcPr>
            <w:tcW w:w="1433" w:type="dxa"/>
            <w:vAlign w:val="center"/>
          </w:tcPr>
          <w:p w14:paraId="1DC8318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市场主体名录库自动选取（根据年度工作重点确定实地检查对象）</w:t>
            </w:r>
          </w:p>
        </w:tc>
        <w:tc>
          <w:tcPr>
            <w:tcW w:w="895" w:type="dxa"/>
            <w:vAlign w:val="center"/>
          </w:tcPr>
          <w:p w14:paraId="467B4E7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应急通信保障工作检查</w:t>
            </w:r>
          </w:p>
        </w:tc>
        <w:tc>
          <w:tcPr>
            <w:tcW w:w="1065" w:type="dxa"/>
            <w:vAlign w:val="center"/>
          </w:tcPr>
          <w:p w14:paraId="66789CE6">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508589E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书面检查、测试评价、模拟演练、实地核查</w:t>
            </w:r>
          </w:p>
        </w:tc>
        <w:tc>
          <w:tcPr>
            <w:tcW w:w="1466" w:type="dxa"/>
            <w:vAlign w:val="center"/>
          </w:tcPr>
          <w:p w14:paraId="265B21B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省通信管理局</w:t>
            </w:r>
            <w:r>
              <w:rPr>
                <w:rFonts w:hint="eastAsia" w:ascii="仿宋_GB2312" w:eastAsia="仿宋_GB2312"/>
                <w:color w:val="000000" w:themeColor="text1"/>
                <w:sz w:val="20"/>
                <w:szCs w:val="20"/>
                <w:lang w:eastAsia="zh-CN"/>
                <w14:textFill>
                  <w14:solidFill>
                    <w14:schemeClr w14:val="tx1"/>
                  </w14:solidFill>
                </w14:textFill>
              </w:rPr>
              <w:t>驻渭机构</w:t>
            </w:r>
          </w:p>
          <w:p w14:paraId="6BCFA01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4494" w:type="dxa"/>
            <w:vAlign w:val="center"/>
          </w:tcPr>
          <w:p w14:paraId="4228ACC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《中华人民共和国网络安全法》第三十九条</w:t>
            </w:r>
          </w:p>
          <w:p w14:paraId="2ABEF4E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《中华人民共和国国防交通法》第二十三条第三款，第五十八条</w:t>
            </w:r>
          </w:p>
          <w:p w14:paraId="54E0AEE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《中华人民共和国防汛条例》（1991年国务院令第86号，2005年国务院令第441号第一次修订，2011年国务院令第588号第二次修订）第十四条</w:t>
            </w:r>
          </w:p>
        </w:tc>
        <w:tc>
          <w:tcPr>
            <w:tcW w:w="906" w:type="dxa"/>
            <w:vMerge w:val="continue"/>
            <w:vAlign w:val="center"/>
          </w:tcPr>
          <w:p w14:paraId="617BEB75">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8596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163" w:hRule="atLeast"/>
          <w:jc w:val="center"/>
        </w:trPr>
        <w:tc>
          <w:tcPr>
            <w:tcW w:w="534" w:type="dxa"/>
            <w:vAlign w:val="center"/>
          </w:tcPr>
          <w:p w14:paraId="2DB719FE">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7DF415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电、企名机业平开安工况查</w:t>
            </w:r>
          </w:p>
          <w:p w14:paraId="0AA8883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础业网域务工网业络护情检</w:t>
            </w:r>
          </w:p>
          <w:p w14:paraId="190795D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对信互业服构互台展全作进</w:t>
            </w:r>
          </w:p>
        </w:tc>
        <w:tc>
          <w:tcPr>
            <w:tcW w:w="2093" w:type="dxa"/>
            <w:vAlign w:val="center"/>
          </w:tcPr>
          <w:p w14:paraId="5AB9C9B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对基础电信企业、互联网企业、域名服务机构、工业互联网平台企业开展网络安全防护工作的情况进行检查</w:t>
            </w:r>
          </w:p>
        </w:tc>
        <w:tc>
          <w:tcPr>
            <w:tcW w:w="1433" w:type="dxa"/>
            <w:vAlign w:val="center"/>
          </w:tcPr>
          <w:p w14:paraId="5E0B7AE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通信网络安全防护管理系统自动选取</w:t>
            </w:r>
          </w:p>
        </w:tc>
        <w:tc>
          <w:tcPr>
            <w:tcW w:w="895" w:type="dxa"/>
            <w:vAlign w:val="center"/>
          </w:tcPr>
          <w:p w14:paraId="778D759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对基础电信企业、互联网企业、域名服务机构、工业互联网平台企业开展网络安全防护工作的情况进行检查</w:t>
            </w:r>
          </w:p>
        </w:tc>
        <w:tc>
          <w:tcPr>
            <w:tcW w:w="1065" w:type="dxa"/>
            <w:vAlign w:val="center"/>
          </w:tcPr>
          <w:p w14:paraId="6DCB0D1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实地检查、远程监控、渗透测试</w:t>
            </w:r>
          </w:p>
        </w:tc>
        <w:tc>
          <w:tcPr>
            <w:tcW w:w="1466" w:type="dxa"/>
            <w:vAlign w:val="center"/>
          </w:tcPr>
          <w:p w14:paraId="5262EF0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省通信管理局</w:t>
            </w:r>
            <w:r>
              <w:rPr>
                <w:rFonts w:hint="eastAsia" w:ascii="仿宋_GB2312" w:eastAsia="仿宋_GB2312"/>
                <w:color w:val="000000" w:themeColor="text1"/>
                <w:sz w:val="20"/>
                <w:szCs w:val="20"/>
                <w:lang w:eastAsia="zh-CN"/>
                <w14:textFill>
                  <w14:solidFill>
                    <w14:schemeClr w14:val="tx1"/>
                  </w14:solidFill>
                </w14:textFill>
              </w:rPr>
              <w:t>驻渭机构</w:t>
            </w:r>
          </w:p>
          <w:p w14:paraId="1F47815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4494" w:type="dxa"/>
            <w:vAlign w:val="center"/>
          </w:tcPr>
          <w:p w14:paraId="5A308BA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《中华人民共和国网络安全法》第八条、第三十二条、第三十九条</w:t>
            </w:r>
          </w:p>
          <w:p w14:paraId="1AA0611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《通信网络安全防护管理办法》（2010年工业与信息化部令第11号）第四条、第十七条、第十八条、第十九条</w:t>
            </w:r>
          </w:p>
          <w:p w14:paraId="6E1C23A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《电信和互联网用户个人信息保护规定》（2013年工业与信息化部令第24号）第十七条</w:t>
            </w:r>
          </w:p>
        </w:tc>
        <w:tc>
          <w:tcPr>
            <w:tcW w:w="906" w:type="dxa"/>
            <w:vMerge w:val="continue"/>
            <w:vAlign w:val="center"/>
          </w:tcPr>
          <w:p w14:paraId="1DFCA550">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5D20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95" w:hRule="atLeast"/>
          <w:jc w:val="center"/>
        </w:trPr>
        <w:tc>
          <w:tcPr>
            <w:tcW w:w="534" w:type="dxa"/>
            <w:vAlign w:val="center"/>
          </w:tcPr>
          <w:p w14:paraId="59BA7690">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B04021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网者信责情监关营与全实施查有运络安落实检对络网息任况督</w:t>
            </w:r>
          </w:p>
        </w:tc>
        <w:tc>
          <w:tcPr>
            <w:tcW w:w="2093" w:type="dxa"/>
            <w:vAlign w:val="center"/>
          </w:tcPr>
          <w:p w14:paraId="4CA5CBC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对有关网络运营者网络与信息安全责任落实情况实施监督检查</w:t>
            </w:r>
          </w:p>
        </w:tc>
        <w:tc>
          <w:tcPr>
            <w:tcW w:w="1433" w:type="dxa"/>
            <w:vAlign w:val="center"/>
          </w:tcPr>
          <w:p w14:paraId="2758BCC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市场主体名录库系统自动选取</w:t>
            </w:r>
          </w:p>
        </w:tc>
        <w:tc>
          <w:tcPr>
            <w:tcW w:w="895" w:type="dxa"/>
            <w:vAlign w:val="center"/>
          </w:tcPr>
          <w:p w14:paraId="733A8CB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对有关网络运营者网络与信息安全责任落实情况实施监督检查</w:t>
            </w:r>
          </w:p>
        </w:tc>
        <w:tc>
          <w:tcPr>
            <w:tcW w:w="1065" w:type="dxa"/>
            <w:vAlign w:val="center"/>
          </w:tcPr>
          <w:p w14:paraId="7DD6413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实地核查、书面检查、网络监测</w:t>
            </w:r>
          </w:p>
        </w:tc>
        <w:tc>
          <w:tcPr>
            <w:tcW w:w="1466" w:type="dxa"/>
            <w:vAlign w:val="center"/>
          </w:tcPr>
          <w:p w14:paraId="200E1EC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省通信管理局</w:t>
            </w:r>
            <w:r>
              <w:rPr>
                <w:rFonts w:hint="eastAsia" w:ascii="仿宋_GB2312" w:eastAsia="仿宋_GB2312"/>
                <w:color w:val="000000" w:themeColor="text1"/>
                <w:sz w:val="20"/>
                <w:szCs w:val="20"/>
                <w:lang w:eastAsia="zh-CN"/>
                <w14:textFill>
                  <w14:solidFill>
                    <w14:schemeClr w14:val="tx1"/>
                  </w14:solidFill>
                </w14:textFill>
              </w:rPr>
              <w:t>驻渭机构</w:t>
            </w:r>
          </w:p>
          <w:p w14:paraId="641978B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4494" w:type="dxa"/>
            <w:vAlign w:val="center"/>
          </w:tcPr>
          <w:p w14:paraId="514565D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《中华人民共和国网络安全法》第八条、第十条、第二十一条、第二十八条、第四十六条、第四十七条、第四十八条、第五十条、第六十八条、第六十九条</w:t>
            </w:r>
          </w:p>
          <w:p w14:paraId="4E276BF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《中华人民共和国反恐怖主义法》第十八条、第八十四条《互联网信息服务管理办法》（2000年国务院令第292号2011年国务院令第588号修订）第十四条、第十八条、第二十一条</w:t>
            </w:r>
          </w:p>
          <w:p w14:paraId="324AC66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《电信业务经营许可证管理办法》（2017工业和信息化部令第42号修订）第二十四条、第二十六条、第三十六条</w:t>
            </w:r>
          </w:p>
        </w:tc>
        <w:tc>
          <w:tcPr>
            <w:tcW w:w="906" w:type="dxa"/>
            <w:vMerge w:val="restart"/>
            <w:vAlign w:val="center"/>
          </w:tcPr>
          <w:p w14:paraId="5DBDBED1">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238A7BE0">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0F202658">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0780ABF3">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530B34B">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5B4C56BD">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7FA00F5B">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76226F2">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2BA5C295">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3EB7CCB">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8777FE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省通信管理局</w:t>
            </w:r>
            <w:r>
              <w:rPr>
                <w:rFonts w:hint="eastAsia" w:ascii="仿宋_GB2312" w:eastAsia="仿宋_GB2312"/>
                <w:color w:val="000000" w:themeColor="text1"/>
                <w:sz w:val="20"/>
                <w:szCs w:val="20"/>
                <w:lang w:eastAsia="zh-CN"/>
                <w14:textFill>
                  <w14:solidFill>
                    <w14:schemeClr w14:val="tx1"/>
                  </w14:solidFill>
                </w14:textFill>
              </w:rPr>
              <w:t>驻渭机构</w:t>
            </w:r>
          </w:p>
          <w:p w14:paraId="70E1F35C">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F26664C">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3729BDBD">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1C90EF38">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5A5A26B">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39D7187B">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0639C075">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0C24AE73">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2557155F">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5E72CDA4">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8C53C50">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24FD599B">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214974E3">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0F27CBCA">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A1F1F09">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2A7640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省通信管理局</w:t>
            </w:r>
            <w:r>
              <w:rPr>
                <w:rFonts w:hint="eastAsia" w:ascii="仿宋_GB2312" w:eastAsia="仿宋_GB2312"/>
                <w:color w:val="000000" w:themeColor="text1"/>
                <w:sz w:val="20"/>
                <w:szCs w:val="20"/>
                <w:lang w:eastAsia="zh-CN"/>
                <w14:textFill>
                  <w14:solidFill>
                    <w14:schemeClr w14:val="tx1"/>
                  </w14:solidFill>
                </w14:textFill>
              </w:rPr>
              <w:t>驻渭机构</w:t>
            </w:r>
          </w:p>
        </w:tc>
      </w:tr>
      <w:tr w14:paraId="0D62F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690" w:hRule="atLeast"/>
          <w:jc w:val="center"/>
        </w:trPr>
        <w:tc>
          <w:tcPr>
            <w:tcW w:w="534" w:type="dxa"/>
            <w:vAlign w:val="center"/>
          </w:tcPr>
          <w:p w14:paraId="602CF745">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29B7B1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网者据护管落实检关营数保及施况督有运络全任措情监对络网安责理实施查</w:t>
            </w:r>
          </w:p>
        </w:tc>
        <w:tc>
          <w:tcPr>
            <w:tcW w:w="2093" w:type="dxa"/>
            <w:vAlign w:val="center"/>
          </w:tcPr>
          <w:p w14:paraId="72DC514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对有关网络运营者网络数据安全保护责任及管理措施落实情况实施监督检查</w:t>
            </w:r>
          </w:p>
        </w:tc>
        <w:tc>
          <w:tcPr>
            <w:tcW w:w="1433" w:type="dxa"/>
            <w:vAlign w:val="center"/>
          </w:tcPr>
          <w:p w14:paraId="34D81A8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市场主体名录库系统自动选取</w:t>
            </w:r>
          </w:p>
        </w:tc>
        <w:tc>
          <w:tcPr>
            <w:tcW w:w="895" w:type="dxa"/>
            <w:vAlign w:val="center"/>
          </w:tcPr>
          <w:p w14:paraId="4462FD8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对有关网络运营者网络数据安全保护责任及管理措施落实情况实施监督检查</w:t>
            </w:r>
          </w:p>
        </w:tc>
        <w:tc>
          <w:tcPr>
            <w:tcW w:w="1065" w:type="dxa"/>
            <w:vAlign w:val="center"/>
          </w:tcPr>
          <w:p w14:paraId="519A4BA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实地核查、书面检查、网络监测</w:t>
            </w:r>
          </w:p>
        </w:tc>
        <w:tc>
          <w:tcPr>
            <w:tcW w:w="1466" w:type="dxa"/>
            <w:vAlign w:val="center"/>
          </w:tcPr>
          <w:p w14:paraId="1811B09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省通信管理局</w:t>
            </w:r>
            <w:r>
              <w:rPr>
                <w:rFonts w:hint="eastAsia" w:ascii="仿宋_GB2312" w:eastAsia="仿宋_GB2312"/>
                <w:color w:val="000000" w:themeColor="text1"/>
                <w:sz w:val="20"/>
                <w:szCs w:val="20"/>
                <w:lang w:eastAsia="zh-CN"/>
                <w14:textFill>
                  <w14:solidFill>
                    <w14:schemeClr w14:val="tx1"/>
                  </w14:solidFill>
                </w14:textFill>
              </w:rPr>
              <w:t>驻渭机构</w:t>
            </w:r>
          </w:p>
          <w:p w14:paraId="0781957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4494" w:type="dxa"/>
            <w:vAlign w:val="center"/>
          </w:tcPr>
          <w:p w14:paraId="7AFDC1D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《中华人民共和国网络安全法》第四十条、第四十一条、第四十二条、第四十三条、第四十四条、第四十五条</w:t>
            </w:r>
          </w:p>
          <w:p w14:paraId="32C7C43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《电信和互联网用户个人信息保护规定》（2013年工业和信息化部令第24号）第十七条</w:t>
            </w:r>
          </w:p>
        </w:tc>
        <w:tc>
          <w:tcPr>
            <w:tcW w:w="906" w:type="dxa"/>
            <w:vMerge w:val="continue"/>
            <w:vAlign w:val="center"/>
          </w:tcPr>
          <w:p w14:paraId="51DBC99D">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47050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85" w:hRule="atLeast"/>
          <w:jc w:val="center"/>
        </w:trPr>
        <w:tc>
          <w:tcPr>
            <w:tcW w:w="534" w:type="dxa"/>
            <w:vAlign w:val="center"/>
          </w:tcPr>
          <w:p w14:paraId="4D1EDA78">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005501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业者户份记检信营用身登督电经话实息监对务电真信施查</w:t>
            </w:r>
          </w:p>
        </w:tc>
        <w:tc>
          <w:tcPr>
            <w:tcW w:w="2093" w:type="dxa"/>
            <w:vAlign w:val="center"/>
          </w:tcPr>
          <w:p w14:paraId="51D89F2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对电信业务经营者电话用户真实身份信息登记施监督检查</w:t>
            </w:r>
          </w:p>
        </w:tc>
        <w:tc>
          <w:tcPr>
            <w:tcW w:w="1433" w:type="dxa"/>
            <w:vAlign w:val="center"/>
          </w:tcPr>
          <w:p w14:paraId="4FCDC84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在抽查对象名录库中系统自动选取</w:t>
            </w:r>
          </w:p>
        </w:tc>
        <w:tc>
          <w:tcPr>
            <w:tcW w:w="895" w:type="dxa"/>
            <w:vAlign w:val="center"/>
          </w:tcPr>
          <w:p w14:paraId="78D7C3A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对电信业务经营者电话用户真实身份信息登记施监督检查</w:t>
            </w:r>
          </w:p>
        </w:tc>
        <w:tc>
          <w:tcPr>
            <w:tcW w:w="1065" w:type="dxa"/>
            <w:vAlign w:val="center"/>
          </w:tcPr>
          <w:p w14:paraId="052B75D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实地核查、书面检查、网络监测、数据抽查</w:t>
            </w:r>
          </w:p>
        </w:tc>
        <w:tc>
          <w:tcPr>
            <w:tcW w:w="1466" w:type="dxa"/>
            <w:vAlign w:val="center"/>
          </w:tcPr>
          <w:p w14:paraId="3B2D6F7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省通信管理局</w:t>
            </w:r>
            <w:r>
              <w:rPr>
                <w:rFonts w:hint="eastAsia" w:ascii="仿宋_GB2312" w:eastAsia="仿宋_GB2312"/>
                <w:color w:val="000000" w:themeColor="text1"/>
                <w:sz w:val="20"/>
                <w:szCs w:val="20"/>
                <w:lang w:eastAsia="zh-CN"/>
                <w14:textFill>
                  <w14:solidFill>
                    <w14:schemeClr w14:val="tx1"/>
                  </w14:solidFill>
                </w14:textFill>
              </w:rPr>
              <w:t>驻渭机构</w:t>
            </w:r>
          </w:p>
          <w:p w14:paraId="6436FB0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4494" w:type="dxa"/>
            <w:vAlign w:val="center"/>
          </w:tcPr>
          <w:p w14:paraId="1B8CC6C6">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420110B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《中华人民共和国网络安全法》第二十四条</w:t>
            </w:r>
          </w:p>
          <w:p w14:paraId="6BD745A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《电话用户真实身份信息登记规定》（2013年工业和信息化部令第25号）第十六条、第十七条</w:t>
            </w:r>
          </w:p>
        </w:tc>
        <w:tc>
          <w:tcPr>
            <w:tcW w:w="906" w:type="dxa"/>
            <w:vMerge w:val="continue"/>
            <w:vAlign w:val="center"/>
          </w:tcPr>
          <w:p w14:paraId="546AA0DE">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DADF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961" w:hRule="atLeast"/>
          <w:jc w:val="center"/>
        </w:trPr>
        <w:tc>
          <w:tcPr>
            <w:tcW w:w="534" w:type="dxa"/>
            <w:vAlign w:val="center"/>
          </w:tcPr>
          <w:p w14:paraId="03A87FA4">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059A3E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气象社会管理</w:t>
            </w:r>
          </w:p>
        </w:tc>
        <w:tc>
          <w:tcPr>
            <w:tcW w:w="2093" w:type="dxa"/>
            <w:vAlign w:val="center"/>
          </w:tcPr>
          <w:p w14:paraId="2F77FC8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对从事气象信息服务的法人和其他组织的检查</w:t>
            </w:r>
          </w:p>
        </w:tc>
        <w:tc>
          <w:tcPr>
            <w:tcW w:w="1433" w:type="dxa"/>
            <w:vAlign w:val="center"/>
          </w:tcPr>
          <w:p w14:paraId="58C36ED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从事气象信息服务企业</w:t>
            </w:r>
          </w:p>
        </w:tc>
        <w:tc>
          <w:tcPr>
            <w:tcW w:w="895" w:type="dxa"/>
            <w:vAlign w:val="center"/>
          </w:tcPr>
          <w:p w14:paraId="06BA355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D81F8C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实地核查、书面检查、网络监测</w:t>
            </w:r>
          </w:p>
        </w:tc>
        <w:tc>
          <w:tcPr>
            <w:tcW w:w="1466" w:type="dxa"/>
            <w:vAlign w:val="center"/>
          </w:tcPr>
          <w:p w14:paraId="7C9A0FD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市、县气象部门</w:t>
            </w:r>
          </w:p>
        </w:tc>
        <w:tc>
          <w:tcPr>
            <w:tcW w:w="4494" w:type="dxa"/>
            <w:vAlign w:val="center"/>
          </w:tcPr>
          <w:p w14:paraId="5DF71B6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《中华人民共和国气象法》第三十八条</w:t>
            </w:r>
          </w:p>
          <w:p w14:paraId="5518091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《气象灾害防御条例》（国务院令第570号）第四十六条《气象灾害预警信号发布与传播办法》第十四条</w:t>
            </w:r>
          </w:p>
          <w:p w14:paraId="4475998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《气象预报发布与传播管理办法》第十二条、第十四条《陕西省气象条例》第三十二条</w:t>
            </w:r>
          </w:p>
          <w:p w14:paraId="0C273B8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《陕西省气象灾害防御条例》第三十四条《气象信息服务管理办法》第十八条</w:t>
            </w:r>
          </w:p>
        </w:tc>
        <w:tc>
          <w:tcPr>
            <w:tcW w:w="906" w:type="dxa"/>
            <w:vMerge w:val="restart"/>
            <w:vAlign w:val="center"/>
          </w:tcPr>
          <w:p w14:paraId="72D4592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气象局</w:t>
            </w:r>
          </w:p>
        </w:tc>
      </w:tr>
      <w:tr w14:paraId="1D35E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41E4EC5B">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DA4A13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气象社会管理</w:t>
            </w:r>
          </w:p>
        </w:tc>
        <w:tc>
          <w:tcPr>
            <w:tcW w:w="2093" w:type="dxa"/>
            <w:vAlign w:val="center"/>
          </w:tcPr>
          <w:p w14:paraId="79F0764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对防雷检测企事业单位的检查</w:t>
            </w:r>
          </w:p>
        </w:tc>
        <w:tc>
          <w:tcPr>
            <w:tcW w:w="1433" w:type="dxa"/>
            <w:vAlign w:val="center"/>
          </w:tcPr>
          <w:p w14:paraId="6B74626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防雷检测单位</w:t>
            </w:r>
          </w:p>
        </w:tc>
        <w:tc>
          <w:tcPr>
            <w:tcW w:w="895" w:type="dxa"/>
            <w:vAlign w:val="center"/>
          </w:tcPr>
          <w:p w14:paraId="0B074E3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EC0339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13C266E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县级以上气象部门</w:t>
            </w:r>
          </w:p>
        </w:tc>
        <w:tc>
          <w:tcPr>
            <w:tcW w:w="4494" w:type="dxa"/>
            <w:vAlign w:val="center"/>
          </w:tcPr>
          <w:p w14:paraId="1EF819D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《中华人民共和国气象法》第三十七条</w:t>
            </w:r>
          </w:p>
          <w:p w14:paraId="2018DFD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《气象灾害防御条例》（国务院令348号）第四十五条《陕西省气象条例》第三十四条</w:t>
            </w:r>
          </w:p>
          <w:p w14:paraId="33B4AC0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《防雷装置设计审核和竣工验收规定》第三十条、第三十一条、第三十二条</w:t>
            </w:r>
          </w:p>
          <w:p w14:paraId="06EE441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《防雷减灾管理办法》第三十一条、第三十二条、第三十三条、第三十四条、第三十五条</w:t>
            </w:r>
          </w:p>
          <w:p w14:paraId="51A15B2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《防雷工程专业资质管理办法》第二十六条、第二十七条、第二十八条</w:t>
            </w:r>
          </w:p>
        </w:tc>
        <w:tc>
          <w:tcPr>
            <w:tcW w:w="906" w:type="dxa"/>
            <w:vMerge w:val="continue"/>
            <w:vAlign w:val="center"/>
          </w:tcPr>
          <w:p w14:paraId="24085A8A">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56EF1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787" w:hRule="atLeast"/>
          <w:jc w:val="center"/>
        </w:trPr>
        <w:tc>
          <w:tcPr>
            <w:tcW w:w="534" w:type="dxa"/>
            <w:vAlign w:val="center"/>
          </w:tcPr>
          <w:p w14:paraId="5A3478EA">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5EC3F3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消防安全检查</w:t>
            </w:r>
          </w:p>
        </w:tc>
        <w:tc>
          <w:tcPr>
            <w:tcW w:w="2093" w:type="dxa"/>
            <w:vAlign w:val="center"/>
          </w:tcPr>
          <w:p w14:paraId="0ACAD72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单位履行法定消防安全职责情况的监督抽查</w:t>
            </w:r>
          </w:p>
        </w:tc>
        <w:tc>
          <w:tcPr>
            <w:tcW w:w="1433" w:type="dxa"/>
            <w:vAlign w:val="center"/>
          </w:tcPr>
          <w:p w14:paraId="11D69E8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重点单位、一般单位、其他单位</w:t>
            </w:r>
          </w:p>
        </w:tc>
        <w:tc>
          <w:tcPr>
            <w:tcW w:w="895" w:type="dxa"/>
            <w:vAlign w:val="center"/>
          </w:tcPr>
          <w:p w14:paraId="0627715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233CD1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实地检查、书面检查、网络监测</w:t>
            </w:r>
          </w:p>
        </w:tc>
        <w:tc>
          <w:tcPr>
            <w:tcW w:w="1466" w:type="dxa"/>
            <w:vAlign w:val="center"/>
          </w:tcPr>
          <w:p w14:paraId="033BA67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消防救援</w:t>
            </w:r>
            <w:r>
              <w:rPr>
                <w:rFonts w:hint="eastAsia" w:ascii="仿宋_GB2312" w:eastAsia="仿宋_GB2312"/>
                <w:color w:val="000000" w:themeColor="text1"/>
                <w:sz w:val="20"/>
                <w:szCs w:val="20"/>
                <w:lang w:eastAsia="zh-CN"/>
                <w14:textFill>
                  <w14:solidFill>
                    <w14:schemeClr w14:val="tx1"/>
                  </w14:solidFill>
                </w14:textFill>
              </w:rPr>
              <w:t>支</w:t>
            </w:r>
            <w:r>
              <w:rPr>
                <w:rFonts w:hint="eastAsia" w:ascii="仿宋_GB2312" w:eastAsia="仿宋_GB2312"/>
                <w:color w:val="000000" w:themeColor="text1"/>
                <w:sz w:val="20"/>
                <w:szCs w:val="20"/>
                <w14:textFill>
                  <w14:solidFill>
                    <w14:schemeClr w14:val="tx1"/>
                  </w14:solidFill>
                </w14:textFill>
              </w:rPr>
              <w:t>队</w:t>
            </w:r>
          </w:p>
        </w:tc>
        <w:tc>
          <w:tcPr>
            <w:tcW w:w="4494" w:type="dxa"/>
            <w:vAlign w:val="center"/>
          </w:tcPr>
          <w:p w14:paraId="1838B16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《中华人民共和国消防法》《陕西省消防条例》</w:t>
            </w:r>
          </w:p>
          <w:p w14:paraId="3E8C4F6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《机关、团体、企业、事业单位消防安全管理规定》（公安部令第61号令）</w:t>
            </w:r>
          </w:p>
          <w:p w14:paraId="3ECDE53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《消防监督检查规定》（公安部令第107号修订发布、公安部令第120号修正）</w:t>
            </w:r>
          </w:p>
        </w:tc>
        <w:tc>
          <w:tcPr>
            <w:tcW w:w="906" w:type="dxa"/>
            <w:vAlign w:val="center"/>
          </w:tcPr>
          <w:p w14:paraId="4F79DF6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消防救援</w:t>
            </w:r>
            <w:r>
              <w:rPr>
                <w:rFonts w:hint="eastAsia" w:ascii="仿宋_GB2312" w:eastAsia="仿宋_GB2312"/>
                <w:color w:val="000000" w:themeColor="text1"/>
                <w:sz w:val="20"/>
                <w:szCs w:val="20"/>
                <w:lang w:eastAsia="zh-CN"/>
                <w14:textFill>
                  <w14:solidFill>
                    <w14:schemeClr w14:val="tx1"/>
                  </w14:solidFill>
                </w14:textFill>
              </w:rPr>
              <w:t>支</w:t>
            </w:r>
            <w:r>
              <w:rPr>
                <w:rFonts w:hint="eastAsia" w:ascii="仿宋_GB2312" w:eastAsia="仿宋_GB2312"/>
                <w:color w:val="000000" w:themeColor="text1"/>
                <w:sz w:val="20"/>
                <w:szCs w:val="20"/>
                <w14:textFill>
                  <w14:solidFill>
                    <w14:schemeClr w14:val="tx1"/>
                  </w14:solidFill>
                </w14:textFill>
              </w:rPr>
              <w:t>队</w:t>
            </w:r>
          </w:p>
        </w:tc>
      </w:tr>
      <w:tr w14:paraId="57FC2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947" w:hRule="atLeast"/>
          <w:jc w:val="center"/>
        </w:trPr>
        <w:tc>
          <w:tcPr>
            <w:tcW w:w="534" w:type="dxa"/>
            <w:vAlign w:val="center"/>
          </w:tcPr>
          <w:p w14:paraId="04BAC85A">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35E4E91">
            <w:pPr>
              <w:widowControl w:val="0"/>
              <w:kinsoku/>
              <w:topLinePunct/>
              <w:autoSpaceDE/>
              <w:autoSpaceDN/>
              <w:spacing w:line="300" w:lineRule="exact"/>
              <w:jc w:val="both"/>
              <w:textAlignment w:val="center"/>
              <w:rPr>
                <w:rFonts w:ascii="仿宋_GB2312" w:eastAsia="仿宋_GB2312"/>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邮政快递行业监管</w:t>
            </w:r>
          </w:p>
        </w:tc>
        <w:tc>
          <w:tcPr>
            <w:tcW w:w="2093" w:type="dxa"/>
            <w:vAlign w:val="center"/>
          </w:tcPr>
          <w:p w14:paraId="54828D1F">
            <w:pPr>
              <w:widowControl w:val="0"/>
              <w:kinsoku/>
              <w:topLinePunct/>
              <w:autoSpaceDE/>
              <w:autoSpaceDN/>
              <w:spacing w:line="300" w:lineRule="exact"/>
              <w:jc w:val="both"/>
              <w:textAlignment w:val="center"/>
              <w:rPr>
                <w:rFonts w:ascii="仿宋_GB2312" w:eastAsia="仿宋_GB2312"/>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邮政企业提供邮政普遍服务是否符合邮政普遍服务标准，是否未经邮政管理部门批准，停止办理或者限制办理邮政普遍服务业务和特殊服务业务，或者撤销提供邮政普遍服务的邮政营业场所。</w:t>
            </w:r>
          </w:p>
        </w:tc>
        <w:tc>
          <w:tcPr>
            <w:tcW w:w="1433" w:type="dxa"/>
            <w:vAlign w:val="center"/>
          </w:tcPr>
          <w:p w14:paraId="3172E2EC">
            <w:pPr>
              <w:widowControl w:val="0"/>
              <w:kinsoku/>
              <w:topLinePunct/>
              <w:autoSpaceDE/>
              <w:autoSpaceDN/>
              <w:spacing w:line="300" w:lineRule="exact"/>
              <w:jc w:val="both"/>
              <w:textAlignment w:val="center"/>
              <w:rPr>
                <w:rFonts w:ascii="仿宋_GB2312" w:eastAsia="仿宋_GB2312"/>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邮政企业</w:t>
            </w:r>
          </w:p>
        </w:tc>
        <w:tc>
          <w:tcPr>
            <w:tcW w:w="895" w:type="dxa"/>
            <w:vAlign w:val="center"/>
          </w:tcPr>
          <w:p w14:paraId="122B957A">
            <w:pPr>
              <w:widowControl w:val="0"/>
              <w:kinsoku/>
              <w:topLinePunct/>
              <w:autoSpaceDE/>
              <w:autoSpaceDN/>
              <w:spacing w:line="300" w:lineRule="exact"/>
              <w:jc w:val="both"/>
              <w:textAlignment w:val="center"/>
              <w:rPr>
                <w:rFonts w:ascii="仿宋_GB2312" w:eastAsia="仿宋_GB2312"/>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一般检查事项</w:t>
            </w:r>
          </w:p>
        </w:tc>
        <w:tc>
          <w:tcPr>
            <w:tcW w:w="1065" w:type="dxa"/>
            <w:vAlign w:val="center"/>
          </w:tcPr>
          <w:p w14:paraId="398E6ECD">
            <w:pPr>
              <w:widowControl w:val="0"/>
              <w:kinsoku/>
              <w:topLinePunct/>
              <w:autoSpaceDE/>
              <w:autoSpaceDN/>
              <w:spacing w:line="300" w:lineRule="exact"/>
              <w:jc w:val="both"/>
              <w:textAlignment w:val="center"/>
              <w:rPr>
                <w:rFonts w:ascii="仿宋_GB2312" w:eastAsia="仿宋_GB2312"/>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定期抽查和不定期抽查相结合的方式</w:t>
            </w:r>
          </w:p>
        </w:tc>
        <w:tc>
          <w:tcPr>
            <w:tcW w:w="1466" w:type="dxa"/>
            <w:vAlign w:val="center"/>
          </w:tcPr>
          <w:p w14:paraId="7DC7ABA8">
            <w:pPr>
              <w:widowControl w:val="0"/>
              <w:kinsoku/>
              <w:topLinePunct/>
              <w:autoSpaceDE/>
              <w:autoSpaceDN/>
              <w:spacing w:line="300" w:lineRule="exact"/>
              <w:jc w:val="both"/>
              <w:textAlignment w:val="center"/>
              <w:rPr>
                <w:rFonts w:ascii="仿宋_GB2312" w:eastAsia="仿宋_GB2312"/>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市邮政管理部门</w:t>
            </w:r>
          </w:p>
        </w:tc>
        <w:tc>
          <w:tcPr>
            <w:tcW w:w="4494" w:type="dxa"/>
            <w:vAlign w:val="center"/>
          </w:tcPr>
          <w:p w14:paraId="12A93F21">
            <w:pPr>
              <w:widowControl w:val="0"/>
              <w:kinsoku/>
              <w:topLinePunct/>
              <w:autoSpaceDE/>
              <w:autoSpaceDN/>
              <w:spacing w:line="300" w:lineRule="exact"/>
              <w:jc w:val="both"/>
              <w:textAlignment w:val="center"/>
              <w:rPr>
                <w:rFonts w:ascii="仿宋_GB2312" w:eastAsia="仿宋_GB2312"/>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《邮政法》第六十七条</w:t>
            </w:r>
          </w:p>
        </w:tc>
        <w:tc>
          <w:tcPr>
            <w:tcW w:w="906" w:type="dxa"/>
            <w:vMerge w:val="restart"/>
            <w:vAlign w:val="center"/>
          </w:tcPr>
          <w:p w14:paraId="3D84EC9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224B4023">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3CE3534C">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344D298D">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19A5D36F">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3D46E2B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C59EF0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492D28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邮政管理局</w:t>
            </w:r>
          </w:p>
          <w:p w14:paraId="2B0C6EE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55A9CBC8">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30BE96B8">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792ED1D0">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460AD1F4">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661C496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65E4499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5E6CC24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46124A0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6E50268A">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0D9F1428">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7F5A172C">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3DA37938">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5F0D514">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9CF5C88">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775B2474">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3655CDA3">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8C81EC8">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1E98902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邮政管理局</w:t>
            </w:r>
          </w:p>
        </w:tc>
      </w:tr>
      <w:tr w14:paraId="01C9E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38" w:hRule="atLeast"/>
          <w:jc w:val="center"/>
        </w:trPr>
        <w:tc>
          <w:tcPr>
            <w:tcW w:w="534" w:type="dxa"/>
            <w:vAlign w:val="center"/>
          </w:tcPr>
          <w:p w14:paraId="0A54DEBB">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D1061DC">
            <w:pPr>
              <w:widowControl w:val="0"/>
              <w:kinsoku/>
              <w:topLinePunct/>
              <w:autoSpaceDE/>
              <w:autoSpaceDN/>
              <w:spacing w:line="300" w:lineRule="exact"/>
              <w:jc w:val="both"/>
              <w:textAlignment w:val="center"/>
              <w:rPr>
                <w:rFonts w:ascii="仿宋_GB2312" w:eastAsia="仿宋_GB2312"/>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邮政快递行业监管</w:t>
            </w:r>
          </w:p>
        </w:tc>
        <w:tc>
          <w:tcPr>
            <w:tcW w:w="2093" w:type="dxa"/>
            <w:vAlign w:val="center"/>
          </w:tcPr>
          <w:p w14:paraId="19413D0A">
            <w:pPr>
              <w:widowControl w:val="0"/>
              <w:kinsoku/>
              <w:topLinePunct/>
              <w:autoSpaceDE/>
              <w:autoSpaceDN/>
              <w:spacing w:line="300" w:lineRule="exact"/>
              <w:jc w:val="both"/>
              <w:textAlignment w:val="center"/>
              <w:rPr>
                <w:rFonts w:ascii="仿宋_GB2312" w:eastAsia="仿宋_GB2312"/>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经营快递业务是否取得许可证；</w:t>
            </w:r>
            <w:r>
              <w:rPr>
                <w:rFonts w:hint="eastAsia" w:ascii="仿宋_GB2312" w:hAnsi="仿宋" w:eastAsia="仿宋_GB2312" w:cs="仿宋"/>
                <w:color w:val="000000" w:themeColor="text1"/>
                <w:sz w:val="20"/>
                <w:szCs w:val="20"/>
                <w:lang w:eastAsia="zh-CN"/>
                <w14:textFill>
                  <w14:solidFill>
                    <w14:schemeClr w14:val="tx1"/>
                  </w14:solidFill>
                </w14:textFill>
              </w:rPr>
              <w:br w:type="textWrapping"/>
            </w:r>
            <w:r>
              <w:rPr>
                <w:rFonts w:hint="eastAsia" w:ascii="仿宋_GB2312" w:hAnsi="仿宋" w:eastAsia="仿宋_GB2312" w:cs="仿宋"/>
                <w:color w:val="000000" w:themeColor="text1"/>
                <w:sz w:val="20"/>
                <w:szCs w:val="20"/>
                <w:lang w:eastAsia="zh-CN"/>
                <w14:textFill>
                  <w14:solidFill>
                    <w14:schemeClr w14:val="tx1"/>
                  </w14:solidFill>
                </w14:textFill>
              </w:rPr>
              <w:t>是否未经许可经营由邮政企业专营的信件寄递业务或者寄递国家机关公文的。</w:t>
            </w:r>
          </w:p>
        </w:tc>
        <w:tc>
          <w:tcPr>
            <w:tcW w:w="1433" w:type="dxa"/>
            <w:vAlign w:val="center"/>
          </w:tcPr>
          <w:p w14:paraId="44384ADF">
            <w:pPr>
              <w:widowControl w:val="0"/>
              <w:kinsoku/>
              <w:topLinePunct/>
              <w:autoSpaceDE/>
              <w:autoSpaceDN/>
              <w:spacing w:line="300" w:lineRule="exact"/>
              <w:jc w:val="both"/>
              <w:textAlignment w:val="center"/>
              <w:rPr>
                <w:rFonts w:ascii="仿宋_GB2312" w:eastAsia="仿宋_GB2312"/>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快递企业</w:t>
            </w:r>
          </w:p>
        </w:tc>
        <w:tc>
          <w:tcPr>
            <w:tcW w:w="895" w:type="dxa"/>
            <w:vAlign w:val="center"/>
          </w:tcPr>
          <w:p w14:paraId="1AAFFFD6">
            <w:pPr>
              <w:widowControl w:val="0"/>
              <w:kinsoku/>
              <w:topLinePunct/>
              <w:autoSpaceDE/>
              <w:autoSpaceDN/>
              <w:spacing w:line="300" w:lineRule="exact"/>
              <w:jc w:val="both"/>
              <w:textAlignment w:val="center"/>
              <w:rPr>
                <w:rFonts w:ascii="仿宋_GB2312" w:eastAsia="仿宋_GB2312"/>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一般检查事项</w:t>
            </w:r>
          </w:p>
        </w:tc>
        <w:tc>
          <w:tcPr>
            <w:tcW w:w="1065" w:type="dxa"/>
            <w:vAlign w:val="center"/>
          </w:tcPr>
          <w:p w14:paraId="566E1E57">
            <w:pPr>
              <w:widowControl w:val="0"/>
              <w:kinsoku/>
              <w:topLinePunct/>
              <w:autoSpaceDE/>
              <w:autoSpaceDN/>
              <w:spacing w:line="300" w:lineRule="exact"/>
              <w:jc w:val="both"/>
              <w:textAlignment w:val="center"/>
              <w:rPr>
                <w:rFonts w:ascii="仿宋_GB2312" w:eastAsia="仿宋_GB2312"/>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定期抽查和不定期抽查相结合的方式</w:t>
            </w:r>
          </w:p>
        </w:tc>
        <w:tc>
          <w:tcPr>
            <w:tcW w:w="1466" w:type="dxa"/>
            <w:vAlign w:val="center"/>
          </w:tcPr>
          <w:p w14:paraId="2908AEEE">
            <w:pPr>
              <w:widowControl w:val="0"/>
              <w:kinsoku/>
              <w:topLinePunct/>
              <w:autoSpaceDE/>
              <w:autoSpaceDN/>
              <w:spacing w:line="300" w:lineRule="exact"/>
              <w:jc w:val="both"/>
              <w:textAlignment w:val="center"/>
              <w:rPr>
                <w:rFonts w:ascii="仿宋_GB2312" w:eastAsia="仿宋_GB2312"/>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市邮政管理部门</w:t>
            </w:r>
          </w:p>
        </w:tc>
        <w:tc>
          <w:tcPr>
            <w:tcW w:w="4494" w:type="dxa"/>
            <w:vAlign w:val="center"/>
          </w:tcPr>
          <w:p w14:paraId="22994FC2">
            <w:pPr>
              <w:widowControl w:val="0"/>
              <w:kinsoku/>
              <w:topLinePunct/>
              <w:autoSpaceDE/>
              <w:autoSpaceDN/>
              <w:spacing w:line="300" w:lineRule="exact"/>
              <w:jc w:val="both"/>
              <w:textAlignment w:val="center"/>
              <w:rPr>
                <w:rFonts w:ascii="仿宋_GB2312" w:eastAsia="仿宋_GB2312"/>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《邮政法》第七十二条</w:t>
            </w:r>
          </w:p>
        </w:tc>
        <w:tc>
          <w:tcPr>
            <w:tcW w:w="906" w:type="dxa"/>
            <w:vMerge w:val="continue"/>
            <w:vAlign w:val="center"/>
          </w:tcPr>
          <w:p w14:paraId="74513C05">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05E82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30" w:hRule="atLeast"/>
          <w:jc w:val="center"/>
        </w:trPr>
        <w:tc>
          <w:tcPr>
            <w:tcW w:w="534" w:type="dxa"/>
            <w:vAlign w:val="center"/>
          </w:tcPr>
          <w:p w14:paraId="460DBB43">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033CB21">
            <w:pPr>
              <w:widowControl w:val="0"/>
              <w:kinsoku/>
              <w:topLinePunct/>
              <w:autoSpaceDE/>
              <w:autoSpaceDN/>
              <w:spacing w:line="300" w:lineRule="exact"/>
              <w:jc w:val="both"/>
              <w:textAlignment w:val="center"/>
              <w:rPr>
                <w:rFonts w:ascii="仿宋_GB2312" w:eastAsia="仿宋_GB2312"/>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邮政快递行业监管</w:t>
            </w:r>
          </w:p>
        </w:tc>
        <w:tc>
          <w:tcPr>
            <w:tcW w:w="2093" w:type="dxa"/>
            <w:vAlign w:val="center"/>
          </w:tcPr>
          <w:p w14:paraId="2C3AD28D">
            <w:pPr>
              <w:widowControl w:val="0"/>
              <w:kinsoku/>
              <w:topLinePunct/>
              <w:autoSpaceDE/>
              <w:autoSpaceDN/>
              <w:spacing w:line="300" w:lineRule="exact"/>
              <w:jc w:val="both"/>
              <w:textAlignment w:val="center"/>
              <w:rPr>
                <w:rFonts w:ascii="仿宋_GB2312" w:eastAsia="仿宋_GB2312"/>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设立分支机构、合并、分立，开办末端网点是否向邮政管理部门备案。</w:t>
            </w:r>
          </w:p>
        </w:tc>
        <w:tc>
          <w:tcPr>
            <w:tcW w:w="1433" w:type="dxa"/>
            <w:vAlign w:val="center"/>
          </w:tcPr>
          <w:p w14:paraId="5DEE7EC7">
            <w:pPr>
              <w:widowControl w:val="0"/>
              <w:kinsoku/>
              <w:topLinePunct/>
              <w:autoSpaceDE/>
              <w:autoSpaceDN/>
              <w:spacing w:line="300" w:lineRule="exact"/>
              <w:jc w:val="both"/>
              <w:textAlignment w:val="center"/>
              <w:rPr>
                <w:rFonts w:ascii="仿宋_GB2312" w:eastAsia="仿宋_GB2312"/>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快递企业</w:t>
            </w:r>
          </w:p>
        </w:tc>
        <w:tc>
          <w:tcPr>
            <w:tcW w:w="895" w:type="dxa"/>
            <w:vAlign w:val="center"/>
          </w:tcPr>
          <w:p w14:paraId="7C0DDB6E">
            <w:pPr>
              <w:widowControl w:val="0"/>
              <w:kinsoku/>
              <w:topLinePunct/>
              <w:autoSpaceDE/>
              <w:autoSpaceDN/>
              <w:spacing w:line="300" w:lineRule="exact"/>
              <w:jc w:val="both"/>
              <w:textAlignment w:val="center"/>
              <w:rPr>
                <w:rFonts w:ascii="仿宋_GB2312" w:eastAsia="仿宋_GB2312"/>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一般检查事项</w:t>
            </w:r>
          </w:p>
        </w:tc>
        <w:tc>
          <w:tcPr>
            <w:tcW w:w="1065" w:type="dxa"/>
            <w:vAlign w:val="center"/>
          </w:tcPr>
          <w:p w14:paraId="67523930">
            <w:pPr>
              <w:widowControl w:val="0"/>
              <w:kinsoku/>
              <w:topLinePunct/>
              <w:autoSpaceDE/>
              <w:autoSpaceDN/>
              <w:spacing w:line="300" w:lineRule="exact"/>
              <w:jc w:val="both"/>
              <w:textAlignment w:val="center"/>
              <w:rPr>
                <w:rFonts w:ascii="仿宋_GB2312" w:eastAsia="仿宋_GB2312"/>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定期抽查和不定期抽查相结合的方式</w:t>
            </w:r>
          </w:p>
        </w:tc>
        <w:tc>
          <w:tcPr>
            <w:tcW w:w="1466" w:type="dxa"/>
            <w:vAlign w:val="center"/>
          </w:tcPr>
          <w:p w14:paraId="76993118">
            <w:pPr>
              <w:widowControl w:val="0"/>
              <w:kinsoku/>
              <w:topLinePunct/>
              <w:autoSpaceDE/>
              <w:autoSpaceDN/>
              <w:spacing w:line="300" w:lineRule="exact"/>
              <w:jc w:val="both"/>
              <w:textAlignment w:val="center"/>
              <w:rPr>
                <w:rFonts w:ascii="仿宋_GB2312" w:eastAsia="仿宋_GB2312"/>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市邮政管理部门</w:t>
            </w:r>
          </w:p>
        </w:tc>
        <w:tc>
          <w:tcPr>
            <w:tcW w:w="4494" w:type="dxa"/>
            <w:vAlign w:val="center"/>
          </w:tcPr>
          <w:p w14:paraId="169B9B79">
            <w:pPr>
              <w:widowControl w:val="0"/>
              <w:kinsoku/>
              <w:topLinePunct/>
              <w:autoSpaceDE/>
              <w:autoSpaceDN/>
              <w:spacing w:line="300" w:lineRule="exact"/>
              <w:jc w:val="both"/>
              <w:textAlignment w:val="center"/>
              <w:rPr>
                <w:rFonts w:ascii="仿宋_GB2312" w:eastAsia="仿宋_GB2312"/>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《邮政法》第七十三条</w:t>
            </w:r>
          </w:p>
        </w:tc>
        <w:tc>
          <w:tcPr>
            <w:tcW w:w="906" w:type="dxa"/>
            <w:vMerge w:val="continue"/>
            <w:vAlign w:val="center"/>
          </w:tcPr>
          <w:p w14:paraId="12BAA5E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r>
      <w:tr w14:paraId="1495A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653" w:hRule="atLeast"/>
          <w:jc w:val="center"/>
        </w:trPr>
        <w:tc>
          <w:tcPr>
            <w:tcW w:w="534" w:type="dxa"/>
            <w:vAlign w:val="center"/>
          </w:tcPr>
          <w:p w14:paraId="2813ECE6">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AC9FBC3">
            <w:pPr>
              <w:widowControl w:val="0"/>
              <w:kinsoku/>
              <w:topLinePunct/>
              <w:autoSpaceDE/>
              <w:autoSpaceDN/>
              <w:spacing w:line="300" w:lineRule="exact"/>
              <w:jc w:val="both"/>
              <w:textAlignment w:val="center"/>
              <w:rPr>
                <w:rFonts w:ascii="仿宋_GB2312" w:eastAsia="仿宋_GB2312"/>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邮政快递行业监管</w:t>
            </w:r>
          </w:p>
        </w:tc>
        <w:tc>
          <w:tcPr>
            <w:tcW w:w="2093" w:type="dxa"/>
            <w:vAlign w:val="center"/>
          </w:tcPr>
          <w:p w14:paraId="271EA2BD">
            <w:pPr>
              <w:widowControl w:val="0"/>
              <w:kinsoku/>
              <w:topLinePunct/>
              <w:autoSpaceDE/>
              <w:autoSpaceDN/>
              <w:spacing w:line="300" w:lineRule="exact"/>
              <w:jc w:val="both"/>
              <w:textAlignment w:val="center"/>
              <w:rPr>
                <w:rFonts w:ascii="仿宋_GB2312" w:eastAsia="仿宋_GB2312"/>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是否执行收寄验视及禁限寄规定。</w:t>
            </w:r>
          </w:p>
        </w:tc>
        <w:tc>
          <w:tcPr>
            <w:tcW w:w="1433" w:type="dxa"/>
            <w:vAlign w:val="center"/>
          </w:tcPr>
          <w:p w14:paraId="72EB6113">
            <w:pPr>
              <w:widowControl w:val="0"/>
              <w:kinsoku/>
              <w:topLinePunct/>
              <w:autoSpaceDE/>
              <w:autoSpaceDN/>
              <w:spacing w:line="300" w:lineRule="exact"/>
              <w:jc w:val="both"/>
              <w:textAlignment w:val="center"/>
              <w:rPr>
                <w:rFonts w:ascii="仿宋_GB2312" w:eastAsia="仿宋_GB2312"/>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邮政企业快递企业</w:t>
            </w:r>
          </w:p>
        </w:tc>
        <w:tc>
          <w:tcPr>
            <w:tcW w:w="895" w:type="dxa"/>
            <w:vAlign w:val="center"/>
          </w:tcPr>
          <w:p w14:paraId="47ADB269">
            <w:pPr>
              <w:widowControl w:val="0"/>
              <w:kinsoku/>
              <w:topLinePunct/>
              <w:autoSpaceDE/>
              <w:autoSpaceDN/>
              <w:spacing w:line="300" w:lineRule="exact"/>
              <w:jc w:val="both"/>
              <w:textAlignment w:val="center"/>
              <w:rPr>
                <w:rFonts w:ascii="仿宋_GB2312" w:eastAsia="仿宋_GB2312"/>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一般检查事项</w:t>
            </w:r>
          </w:p>
        </w:tc>
        <w:tc>
          <w:tcPr>
            <w:tcW w:w="1065" w:type="dxa"/>
            <w:vAlign w:val="center"/>
          </w:tcPr>
          <w:p w14:paraId="2F87BD0E">
            <w:pPr>
              <w:widowControl w:val="0"/>
              <w:kinsoku/>
              <w:topLinePunct/>
              <w:autoSpaceDE/>
              <w:autoSpaceDN/>
              <w:spacing w:line="300" w:lineRule="exact"/>
              <w:jc w:val="both"/>
              <w:textAlignment w:val="center"/>
              <w:rPr>
                <w:rFonts w:ascii="仿宋_GB2312" w:eastAsia="仿宋_GB2312"/>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定期抽查和不定期抽查相结合的方式</w:t>
            </w:r>
          </w:p>
        </w:tc>
        <w:tc>
          <w:tcPr>
            <w:tcW w:w="1466" w:type="dxa"/>
            <w:vAlign w:val="center"/>
          </w:tcPr>
          <w:p w14:paraId="3039A269">
            <w:pPr>
              <w:widowControl w:val="0"/>
              <w:kinsoku/>
              <w:topLinePunct/>
              <w:autoSpaceDE/>
              <w:autoSpaceDN/>
              <w:spacing w:line="300" w:lineRule="exact"/>
              <w:jc w:val="both"/>
              <w:textAlignment w:val="center"/>
              <w:rPr>
                <w:rFonts w:ascii="仿宋_GB2312" w:eastAsia="仿宋_GB2312"/>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市邮政管理部门</w:t>
            </w:r>
          </w:p>
        </w:tc>
        <w:tc>
          <w:tcPr>
            <w:tcW w:w="4494" w:type="dxa"/>
            <w:vAlign w:val="center"/>
          </w:tcPr>
          <w:p w14:paraId="294CAAD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《邮政法》第七十五条</w:t>
            </w:r>
          </w:p>
        </w:tc>
        <w:tc>
          <w:tcPr>
            <w:tcW w:w="906" w:type="dxa"/>
            <w:vMerge w:val="continue"/>
            <w:vAlign w:val="center"/>
          </w:tcPr>
          <w:p w14:paraId="2982C19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B2E0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44" w:hRule="atLeast"/>
          <w:jc w:val="center"/>
        </w:trPr>
        <w:tc>
          <w:tcPr>
            <w:tcW w:w="534" w:type="dxa"/>
            <w:vAlign w:val="center"/>
          </w:tcPr>
          <w:p w14:paraId="7EBDA69A">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86A0976">
            <w:pPr>
              <w:widowControl w:val="0"/>
              <w:kinsoku/>
              <w:topLinePunct/>
              <w:autoSpaceDE/>
              <w:autoSpaceDN/>
              <w:spacing w:line="300" w:lineRule="exact"/>
              <w:jc w:val="both"/>
              <w:textAlignment w:val="center"/>
              <w:rPr>
                <w:rFonts w:ascii="仿宋_GB2312" w:eastAsia="仿宋_GB2312"/>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邮政快递行业监管</w:t>
            </w:r>
          </w:p>
        </w:tc>
        <w:tc>
          <w:tcPr>
            <w:tcW w:w="2093" w:type="dxa"/>
            <w:vAlign w:val="center"/>
          </w:tcPr>
          <w:p w14:paraId="6BEB766A">
            <w:pPr>
              <w:widowControl w:val="0"/>
              <w:kinsoku/>
              <w:topLinePunct/>
              <w:autoSpaceDE/>
              <w:autoSpaceDN/>
              <w:spacing w:line="300" w:lineRule="exact"/>
              <w:jc w:val="both"/>
              <w:textAlignment w:val="center"/>
              <w:rPr>
                <w:rFonts w:ascii="仿宋_GB2312" w:eastAsia="仿宋_GB2312"/>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在经营活动中是否有危害国家安全行为。</w:t>
            </w:r>
          </w:p>
        </w:tc>
        <w:tc>
          <w:tcPr>
            <w:tcW w:w="1433" w:type="dxa"/>
            <w:vAlign w:val="center"/>
          </w:tcPr>
          <w:p w14:paraId="344C53BE">
            <w:pPr>
              <w:widowControl w:val="0"/>
              <w:kinsoku/>
              <w:topLinePunct/>
              <w:autoSpaceDE/>
              <w:autoSpaceDN/>
              <w:spacing w:line="300" w:lineRule="exact"/>
              <w:jc w:val="both"/>
              <w:textAlignment w:val="center"/>
              <w:rPr>
                <w:rFonts w:ascii="仿宋_GB2312" w:eastAsia="仿宋_GB2312"/>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邮政企业快递企业</w:t>
            </w:r>
          </w:p>
        </w:tc>
        <w:tc>
          <w:tcPr>
            <w:tcW w:w="895" w:type="dxa"/>
            <w:vAlign w:val="center"/>
          </w:tcPr>
          <w:p w14:paraId="2CE790CA">
            <w:pPr>
              <w:widowControl w:val="0"/>
              <w:kinsoku/>
              <w:topLinePunct/>
              <w:autoSpaceDE/>
              <w:autoSpaceDN/>
              <w:spacing w:line="300" w:lineRule="exact"/>
              <w:jc w:val="both"/>
              <w:textAlignment w:val="center"/>
              <w:rPr>
                <w:rFonts w:ascii="仿宋_GB2312" w:eastAsia="仿宋_GB2312"/>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一般检查事项</w:t>
            </w:r>
          </w:p>
        </w:tc>
        <w:tc>
          <w:tcPr>
            <w:tcW w:w="1065" w:type="dxa"/>
            <w:vAlign w:val="center"/>
          </w:tcPr>
          <w:p w14:paraId="6E3B8423">
            <w:pPr>
              <w:widowControl w:val="0"/>
              <w:kinsoku/>
              <w:topLinePunct/>
              <w:autoSpaceDE/>
              <w:autoSpaceDN/>
              <w:spacing w:line="300" w:lineRule="exact"/>
              <w:jc w:val="both"/>
              <w:textAlignment w:val="center"/>
              <w:rPr>
                <w:rFonts w:ascii="仿宋_GB2312" w:eastAsia="仿宋_GB2312"/>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定期抽查和不定期抽查相结合的方式</w:t>
            </w:r>
          </w:p>
        </w:tc>
        <w:tc>
          <w:tcPr>
            <w:tcW w:w="1466" w:type="dxa"/>
            <w:vAlign w:val="center"/>
          </w:tcPr>
          <w:p w14:paraId="3956F499">
            <w:pPr>
              <w:widowControl w:val="0"/>
              <w:kinsoku/>
              <w:topLinePunct/>
              <w:autoSpaceDE/>
              <w:autoSpaceDN/>
              <w:spacing w:line="300" w:lineRule="exact"/>
              <w:jc w:val="both"/>
              <w:textAlignment w:val="center"/>
              <w:rPr>
                <w:rFonts w:ascii="仿宋_GB2312" w:eastAsia="仿宋_GB2312"/>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市邮政管理部门</w:t>
            </w:r>
          </w:p>
        </w:tc>
        <w:tc>
          <w:tcPr>
            <w:tcW w:w="4494" w:type="dxa"/>
            <w:vAlign w:val="center"/>
          </w:tcPr>
          <w:p w14:paraId="3C893FE2">
            <w:pPr>
              <w:widowControl w:val="0"/>
              <w:kinsoku/>
              <w:topLinePunct/>
              <w:autoSpaceDE/>
              <w:autoSpaceDN/>
              <w:spacing w:line="300" w:lineRule="exact"/>
              <w:jc w:val="both"/>
              <w:textAlignment w:val="center"/>
              <w:rPr>
                <w:rFonts w:ascii="仿宋_GB2312" w:eastAsia="仿宋_GB2312"/>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《邮政法》第七十八条</w:t>
            </w:r>
          </w:p>
        </w:tc>
        <w:tc>
          <w:tcPr>
            <w:tcW w:w="906" w:type="dxa"/>
            <w:vMerge w:val="continue"/>
            <w:vAlign w:val="center"/>
          </w:tcPr>
          <w:p w14:paraId="43AD65A8">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004DB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08" w:hRule="atLeast"/>
          <w:jc w:val="center"/>
        </w:trPr>
        <w:tc>
          <w:tcPr>
            <w:tcW w:w="534" w:type="dxa"/>
            <w:vAlign w:val="center"/>
          </w:tcPr>
          <w:p w14:paraId="3FD25B32">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4E1182C">
            <w:pPr>
              <w:widowControl w:val="0"/>
              <w:kinsoku/>
              <w:topLinePunct/>
              <w:autoSpaceDE/>
              <w:autoSpaceDN/>
              <w:spacing w:line="300" w:lineRule="exact"/>
              <w:jc w:val="both"/>
              <w:textAlignment w:val="center"/>
              <w:rPr>
                <w:rFonts w:ascii="仿宋_GB2312" w:eastAsia="仿宋_GB2312"/>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邮政快递行业监管</w:t>
            </w:r>
          </w:p>
        </w:tc>
        <w:tc>
          <w:tcPr>
            <w:tcW w:w="2093" w:type="dxa"/>
            <w:vAlign w:val="center"/>
          </w:tcPr>
          <w:p w14:paraId="6470977E">
            <w:pPr>
              <w:widowControl w:val="0"/>
              <w:kinsoku/>
              <w:topLinePunct/>
              <w:autoSpaceDE/>
              <w:autoSpaceDN/>
              <w:spacing w:line="300" w:lineRule="exact"/>
              <w:jc w:val="both"/>
              <w:textAlignment w:val="center"/>
              <w:rPr>
                <w:rFonts w:ascii="仿宋_GB2312" w:eastAsia="仿宋_GB2312"/>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是否履行统一管理职责。</w:t>
            </w:r>
          </w:p>
        </w:tc>
        <w:tc>
          <w:tcPr>
            <w:tcW w:w="1433" w:type="dxa"/>
            <w:vAlign w:val="center"/>
          </w:tcPr>
          <w:p w14:paraId="11BC5780">
            <w:pPr>
              <w:widowControl w:val="0"/>
              <w:kinsoku/>
              <w:topLinePunct/>
              <w:autoSpaceDE/>
              <w:autoSpaceDN/>
              <w:spacing w:line="300" w:lineRule="exact"/>
              <w:jc w:val="both"/>
              <w:textAlignment w:val="center"/>
              <w:rPr>
                <w:rFonts w:ascii="仿宋_GB2312" w:eastAsia="仿宋_GB2312"/>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快递企业</w:t>
            </w:r>
          </w:p>
        </w:tc>
        <w:tc>
          <w:tcPr>
            <w:tcW w:w="895" w:type="dxa"/>
            <w:vAlign w:val="center"/>
          </w:tcPr>
          <w:p w14:paraId="5A4CF700">
            <w:pPr>
              <w:widowControl w:val="0"/>
              <w:kinsoku/>
              <w:topLinePunct/>
              <w:autoSpaceDE/>
              <w:autoSpaceDN/>
              <w:spacing w:line="300" w:lineRule="exact"/>
              <w:jc w:val="both"/>
              <w:textAlignment w:val="center"/>
              <w:rPr>
                <w:rFonts w:ascii="仿宋_GB2312" w:eastAsia="仿宋_GB2312"/>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一般检查事项</w:t>
            </w:r>
          </w:p>
        </w:tc>
        <w:tc>
          <w:tcPr>
            <w:tcW w:w="1065" w:type="dxa"/>
            <w:vAlign w:val="center"/>
          </w:tcPr>
          <w:p w14:paraId="515B776B">
            <w:pPr>
              <w:widowControl w:val="0"/>
              <w:kinsoku/>
              <w:topLinePunct/>
              <w:autoSpaceDE/>
              <w:autoSpaceDN/>
              <w:spacing w:line="300" w:lineRule="exact"/>
              <w:jc w:val="both"/>
              <w:textAlignment w:val="center"/>
              <w:rPr>
                <w:rFonts w:ascii="仿宋_GB2312" w:eastAsia="仿宋_GB2312"/>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定期抽查和不定期抽查相结合的方式</w:t>
            </w:r>
          </w:p>
        </w:tc>
        <w:tc>
          <w:tcPr>
            <w:tcW w:w="1466" w:type="dxa"/>
            <w:vAlign w:val="center"/>
          </w:tcPr>
          <w:p w14:paraId="4364E20B">
            <w:pPr>
              <w:widowControl w:val="0"/>
              <w:kinsoku/>
              <w:topLinePunct/>
              <w:autoSpaceDE/>
              <w:autoSpaceDN/>
              <w:spacing w:line="300" w:lineRule="exact"/>
              <w:jc w:val="both"/>
              <w:textAlignment w:val="center"/>
              <w:rPr>
                <w:rFonts w:ascii="仿宋_GB2312" w:eastAsia="仿宋_GB2312"/>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市邮政管理部门</w:t>
            </w:r>
          </w:p>
        </w:tc>
        <w:tc>
          <w:tcPr>
            <w:tcW w:w="4494" w:type="dxa"/>
            <w:vAlign w:val="center"/>
          </w:tcPr>
          <w:p w14:paraId="41B895AA">
            <w:pPr>
              <w:widowControl w:val="0"/>
              <w:kinsoku/>
              <w:topLinePunct/>
              <w:autoSpaceDE/>
              <w:autoSpaceDN/>
              <w:spacing w:line="300" w:lineRule="exact"/>
              <w:jc w:val="both"/>
              <w:textAlignment w:val="center"/>
              <w:rPr>
                <w:rFonts w:ascii="仿宋_GB2312" w:eastAsia="仿宋_GB2312"/>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《快递暂行条例》第四十一条</w:t>
            </w:r>
          </w:p>
        </w:tc>
        <w:tc>
          <w:tcPr>
            <w:tcW w:w="906" w:type="dxa"/>
            <w:vMerge w:val="continue"/>
            <w:vAlign w:val="center"/>
          </w:tcPr>
          <w:p w14:paraId="0498137E">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46E38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690" w:hRule="atLeast"/>
          <w:jc w:val="center"/>
        </w:trPr>
        <w:tc>
          <w:tcPr>
            <w:tcW w:w="534" w:type="dxa"/>
            <w:vAlign w:val="center"/>
          </w:tcPr>
          <w:p w14:paraId="7DF4C441">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6BC4A34">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邮政快递行业监管</w:t>
            </w:r>
          </w:p>
        </w:tc>
        <w:tc>
          <w:tcPr>
            <w:tcW w:w="2093" w:type="dxa"/>
            <w:vAlign w:val="center"/>
          </w:tcPr>
          <w:p w14:paraId="34C79077">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是否按照国务院邮政管理部门规定处理无法投递又无法退回寄件人的快件。</w:t>
            </w:r>
          </w:p>
        </w:tc>
        <w:tc>
          <w:tcPr>
            <w:tcW w:w="1433" w:type="dxa"/>
            <w:vAlign w:val="center"/>
          </w:tcPr>
          <w:p w14:paraId="2275E796">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快递企业</w:t>
            </w:r>
          </w:p>
        </w:tc>
        <w:tc>
          <w:tcPr>
            <w:tcW w:w="895" w:type="dxa"/>
            <w:vAlign w:val="center"/>
          </w:tcPr>
          <w:p w14:paraId="14333193">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一般检查事项</w:t>
            </w:r>
          </w:p>
        </w:tc>
        <w:tc>
          <w:tcPr>
            <w:tcW w:w="1065" w:type="dxa"/>
            <w:vAlign w:val="center"/>
          </w:tcPr>
          <w:p w14:paraId="67A24EB9">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定期抽查和不定期抽查相结合的方式</w:t>
            </w:r>
          </w:p>
        </w:tc>
        <w:tc>
          <w:tcPr>
            <w:tcW w:w="1466" w:type="dxa"/>
            <w:vAlign w:val="center"/>
          </w:tcPr>
          <w:p w14:paraId="3F2A1F15">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市邮政管理部门</w:t>
            </w:r>
          </w:p>
        </w:tc>
        <w:tc>
          <w:tcPr>
            <w:tcW w:w="4494" w:type="dxa"/>
            <w:vAlign w:val="center"/>
          </w:tcPr>
          <w:p w14:paraId="3679EE80">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lang w:eastAsia="zh-CN"/>
                <w14:textFill>
                  <w14:solidFill>
                    <w14:schemeClr w14:val="tx1"/>
                  </w14:solidFill>
                </w14:textFill>
              </w:rPr>
            </w:pPr>
            <w:r>
              <w:rPr>
                <w:rFonts w:hint="eastAsia" w:ascii="仿宋_GB2312" w:hAnsi="仿宋" w:eastAsia="仿宋_GB2312" w:cs="仿宋"/>
                <w:color w:val="000000" w:themeColor="text1"/>
                <w:sz w:val="20"/>
                <w:szCs w:val="20"/>
                <w:lang w:eastAsia="zh-CN"/>
                <w14:textFill>
                  <w14:solidFill>
                    <w14:schemeClr w14:val="tx1"/>
                  </w14:solidFill>
                </w14:textFill>
              </w:rPr>
              <w:t>《快递暂行条例》第二十六条</w:t>
            </w:r>
          </w:p>
        </w:tc>
        <w:tc>
          <w:tcPr>
            <w:tcW w:w="906" w:type="dxa"/>
            <w:vMerge w:val="continue"/>
            <w:vAlign w:val="center"/>
          </w:tcPr>
          <w:p w14:paraId="2938932F">
            <w:pPr>
              <w:widowControl w:val="0"/>
              <w:kinsoku/>
              <w:topLinePunct/>
              <w:autoSpaceDE/>
              <w:autoSpaceDN/>
              <w:spacing w:line="300" w:lineRule="exact"/>
              <w:jc w:val="both"/>
              <w:textAlignment w:val="center"/>
              <w:rPr>
                <w:rFonts w:ascii="仿宋_GB2312" w:hAnsi="仿宋" w:eastAsia="仿宋_GB2312" w:cs="仿宋"/>
                <w:color w:val="000000" w:themeColor="text1"/>
                <w:sz w:val="20"/>
                <w:szCs w:val="20"/>
                <w:lang w:eastAsia="zh-CN"/>
                <w14:textFill>
                  <w14:solidFill>
                    <w14:schemeClr w14:val="tx1"/>
                  </w14:solidFill>
                </w14:textFill>
              </w:rPr>
            </w:pPr>
          </w:p>
        </w:tc>
      </w:tr>
      <w:tr w14:paraId="43590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22" w:hRule="atLeast"/>
          <w:jc w:val="center"/>
        </w:trPr>
        <w:tc>
          <w:tcPr>
            <w:tcW w:w="534" w:type="dxa"/>
            <w:vAlign w:val="center"/>
          </w:tcPr>
          <w:p w14:paraId="46D111CE">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E0D0A4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登记事项检查</w:t>
            </w:r>
          </w:p>
        </w:tc>
        <w:tc>
          <w:tcPr>
            <w:tcW w:w="2093" w:type="dxa"/>
            <w:vAlign w:val="center"/>
          </w:tcPr>
          <w:p w14:paraId="0E13B50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营业执照（登记证）规范使用情况的检查</w:t>
            </w:r>
          </w:p>
        </w:tc>
        <w:tc>
          <w:tcPr>
            <w:tcW w:w="1433" w:type="dxa"/>
            <w:vAlign w:val="center"/>
          </w:tcPr>
          <w:p w14:paraId="10A6AEF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企业、个体工商户、农民专业合作社、外国企业常驻代表机构</w:t>
            </w:r>
          </w:p>
        </w:tc>
        <w:tc>
          <w:tcPr>
            <w:tcW w:w="895" w:type="dxa"/>
            <w:vAlign w:val="center"/>
          </w:tcPr>
          <w:p w14:paraId="28F4F37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72DB80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实地核查、网络检查</w:t>
            </w:r>
          </w:p>
        </w:tc>
        <w:tc>
          <w:tcPr>
            <w:tcW w:w="1466" w:type="dxa"/>
            <w:vAlign w:val="center"/>
          </w:tcPr>
          <w:p w14:paraId="12A0E23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663924E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《企业法人登记管理条例》第二十九条第一款</w:t>
            </w:r>
          </w:p>
          <w:p w14:paraId="4C9637B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《公司登记管理条例》第七十一条、第七十二条</w:t>
            </w:r>
          </w:p>
          <w:p w14:paraId="2EF68EE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《合伙企业登记管理办法》第四十三条、第四十四条</w:t>
            </w:r>
          </w:p>
          <w:p w14:paraId="418A438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《外商投资合伙企业登记管理规定》第五十七条、第五十八条《个人独资企业法》第三十五条</w:t>
            </w:r>
          </w:p>
          <w:p w14:paraId="706408D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《个人独资企业登记管理办法》第四十条、第四十一条、第四十二条、第四十三条</w:t>
            </w:r>
          </w:p>
          <w:p w14:paraId="5A1C9AF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《个体工商户条例》第二十二条</w:t>
            </w:r>
          </w:p>
          <w:p w14:paraId="3046916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《农民专业合作社登记管理条例》第二十七条</w:t>
            </w:r>
          </w:p>
          <w:p w14:paraId="79B6123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《外国企业常驻代表机构登记管理条例》第十八条、第十九条、第三十六条第三款、第三十八条</w:t>
            </w:r>
          </w:p>
          <w:p w14:paraId="7B55A59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《电子商务法》第十五条</w:t>
            </w:r>
          </w:p>
        </w:tc>
        <w:tc>
          <w:tcPr>
            <w:tcW w:w="906" w:type="dxa"/>
            <w:vMerge w:val="restart"/>
            <w:vAlign w:val="center"/>
          </w:tcPr>
          <w:p w14:paraId="36730BD9">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351D7993">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24CE0C7A">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1F0B2E4B">
            <w:pPr>
              <w:pStyle w:val="2"/>
              <w:spacing w:line="300" w:lineRule="exact"/>
              <w:rPr>
                <w:rFonts w:hint="eastAsia" w:ascii="仿宋_GB2312" w:hAnsi="仿宋" w:eastAsia="仿宋_GB2312" w:cs="仿宋"/>
                <w:snapToGrid w:val="0"/>
                <w:color w:val="000000" w:themeColor="text1"/>
                <w:sz w:val="20"/>
                <w:szCs w:val="20"/>
                <w:lang w:val="en-US" w:eastAsia="zh-CN" w:bidi="ar-SA"/>
                <w14:textFill>
                  <w14:solidFill>
                    <w14:schemeClr w14:val="tx1"/>
                  </w14:solidFill>
                </w14:textFill>
              </w:rPr>
            </w:pPr>
            <w:r>
              <w:rPr>
                <w:rFonts w:hint="eastAsia" w:ascii="仿宋_GB2312" w:hAnsi="仿宋" w:eastAsia="仿宋_GB2312" w:cs="仿宋"/>
                <w:snapToGrid w:val="0"/>
                <w:color w:val="000000" w:themeColor="text1"/>
                <w:sz w:val="20"/>
                <w:szCs w:val="20"/>
                <w:lang w:val="en-US" w:eastAsia="zh-CN" w:bidi="ar-SA"/>
                <w14:textFill>
                  <w14:solidFill>
                    <w14:schemeClr w14:val="tx1"/>
                  </w14:solidFill>
                </w14:textFill>
              </w:rPr>
              <w:t>市市场监管局</w:t>
            </w:r>
          </w:p>
          <w:p w14:paraId="5E82C179">
            <w:pPr>
              <w:spacing w:line="300" w:lineRule="exact"/>
              <w:rPr>
                <w:rFonts w:eastAsiaTheme="minorEastAsia"/>
                <w:color w:val="000000" w:themeColor="text1"/>
                <w:sz w:val="20"/>
                <w:szCs w:val="20"/>
                <w:lang w:eastAsia="zh-CN"/>
                <w14:textFill>
                  <w14:solidFill>
                    <w14:schemeClr w14:val="tx1"/>
                  </w14:solidFill>
                </w14:textFill>
              </w:rPr>
            </w:pPr>
          </w:p>
          <w:p w14:paraId="6DCD8A3F">
            <w:pPr>
              <w:pStyle w:val="2"/>
              <w:spacing w:line="300" w:lineRule="exact"/>
              <w:rPr>
                <w:color w:val="000000" w:themeColor="text1"/>
                <w:lang w:eastAsia="zh-CN"/>
                <w14:textFill>
                  <w14:solidFill>
                    <w14:schemeClr w14:val="tx1"/>
                  </w14:solidFill>
                </w14:textFill>
              </w:rPr>
            </w:pPr>
          </w:p>
          <w:p w14:paraId="6399FCE8">
            <w:pPr>
              <w:spacing w:line="300" w:lineRule="exact"/>
              <w:rPr>
                <w:rFonts w:eastAsiaTheme="minorEastAsia"/>
                <w:color w:val="000000" w:themeColor="text1"/>
                <w:sz w:val="20"/>
                <w:szCs w:val="20"/>
                <w:lang w:eastAsia="zh-CN"/>
                <w14:textFill>
                  <w14:solidFill>
                    <w14:schemeClr w14:val="tx1"/>
                  </w14:solidFill>
                </w14:textFill>
              </w:rPr>
            </w:pPr>
          </w:p>
          <w:p w14:paraId="4B0FCD39">
            <w:pPr>
              <w:pStyle w:val="2"/>
              <w:spacing w:line="300" w:lineRule="exact"/>
              <w:rPr>
                <w:color w:val="000000" w:themeColor="text1"/>
                <w:lang w:eastAsia="zh-CN"/>
                <w14:textFill>
                  <w14:solidFill>
                    <w14:schemeClr w14:val="tx1"/>
                  </w14:solidFill>
                </w14:textFill>
              </w:rPr>
            </w:pPr>
          </w:p>
          <w:p w14:paraId="4FE7A83D">
            <w:pPr>
              <w:spacing w:line="300" w:lineRule="exact"/>
              <w:rPr>
                <w:rFonts w:eastAsiaTheme="minorEastAsia"/>
                <w:color w:val="000000" w:themeColor="text1"/>
                <w:sz w:val="20"/>
                <w:szCs w:val="20"/>
                <w:lang w:eastAsia="zh-CN"/>
                <w14:textFill>
                  <w14:solidFill>
                    <w14:schemeClr w14:val="tx1"/>
                  </w14:solidFill>
                </w14:textFill>
              </w:rPr>
            </w:pPr>
          </w:p>
          <w:p w14:paraId="76715761">
            <w:pPr>
              <w:pStyle w:val="2"/>
              <w:spacing w:line="300" w:lineRule="exact"/>
              <w:rPr>
                <w:color w:val="000000" w:themeColor="text1"/>
                <w:lang w:eastAsia="zh-CN"/>
                <w14:textFill>
                  <w14:solidFill>
                    <w14:schemeClr w14:val="tx1"/>
                  </w14:solidFill>
                </w14:textFill>
              </w:rPr>
            </w:pPr>
          </w:p>
          <w:p w14:paraId="06D0F4F1">
            <w:pPr>
              <w:spacing w:line="300" w:lineRule="exact"/>
              <w:rPr>
                <w:rFonts w:eastAsiaTheme="minorEastAsia"/>
                <w:color w:val="000000" w:themeColor="text1"/>
                <w:sz w:val="20"/>
                <w:szCs w:val="20"/>
                <w:lang w:eastAsia="zh-CN"/>
                <w14:textFill>
                  <w14:solidFill>
                    <w14:schemeClr w14:val="tx1"/>
                  </w14:solidFill>
                </w14:textFill>
              </w:rPr>
            </w:pPr>
          </w:p>
          <w:p w14:paraId="08103AB0">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278EFBCF">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75C73957">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4652F7B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07B4DC85">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685315AD">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3004F703">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6F34C4B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市场监管局</w:t>
            </w:r>
          </w:p>
        </w:tc>
      </w:tr>
      <w:tr w14:paraId="698AE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964" w:hRule="atLeast"/>
          <w:jc w:val="center"/>
        </w:trPr>
        <w:tc>
          <w:tcPr>
            <w:tcW w:w="534" w:type="dxa"/>
            <w:vAlign w:val="center"/>
          </w:tcPr>
          <w:p w14:paraId="15B67351">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026F567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登记事项检查</w:t>
            </w:r>
          </w:p>
        </w:tc>
        <w:tc>
          <w:tcPr>
            <w:tcW w:w="2093" w:type="dxa"/>
            <w:vAlign w:val="center"/>
          </w:tcPr>
          <w:p w14:paraId="372FDBD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名称规范使用情况的检查</w:t>
            </w:r>
          </w:p>
        </w:tc>
        <w:tc>
          <w:tcPr>
            <w:tcW w:w="1433" w:type="dxa"/>
            <w:vAlign w:val="center"/>
          </w:tcPr>
          <w:p w14:paraId="758F0C3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企业、个体工商户、农民专业合作社、外国企业常驻代表机构</w:t>
            </w:r>
          </w:p>
        </w:tc>
        <w:tc>
          <w:tcPr>
            <w:tcW w:w="895" w:type="dxa"/>
            <w:vAlign w:val="center"/>
          </w:tcPr>
          <w:p w14:paraId="67E639D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069FA26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实地核查、网络检查</w:t>
            </w:r>
          </w:p>
        </w:tc>
        <w:tc>
          <w:tcPr>
            <w:tcW w:w="1466" w:type="dxa"/>
            <w:vAlign w:val="center"/>
          </w:tcPr>
          <w:p w14:paraId="0C95BF0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2F993013">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《企业名称登记管理规定》第二十六条、二十七条《个体工商户条例》第二十三条第一款</w:t>
            </w:r>
          </w:p>
          <w:p w14:paraId="657C4D68">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《农民专业合作社登记管理条例》第二十七条</w:t>
            </w:r>
          </w:p>
          <w:p w14:paraId="670530B3">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《外国企业常驻代表机构登记管理条例》第三十八条《个人独资企业法》第三十四条</w:t>
            </w:r>
          </w:p>
          <w:p w14:paraId="5078745C">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《合伙企业法》第九十四条</w:t>
            </w:r>
          </w:p>
          <w:p w14:paraId="0C5C01F6">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《合伙企业登记管理办法》第四十条</w:t>
            </w:r>
          </w:p>
          <w:p w14:paraId="68F95BED">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《外商投资合伙企业登记管理规定》第五十四条</w:t>
            </w:r>
          </w:p>
        </w:tc>
        <w:tc>
          <w:tcPr>
            <w:tcW w:w="906" w:type="dxa"/>
            <w:vMerge w:val="continue"/>
            <w:vAlign w:val="center"/>
          </w:tcPr>
          <w:p w14:paraId="6A8151D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60A1C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48" w:hRule="atLeast"/>
          <w:jc w:val="center"/>
        </w:trPr>
        <w:tc>
          <w:tcPr>
            <w:tcW w:w="534" w:type="dxa"/>
            <w:vAlign w:val="center"/>
          </w:tcPr>
          <w:p w14:paraId="60A55FE5">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736D7A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登记事项检查</w:t>
            </w:r>
          </w:p>
        </w:tc>
        <w:tc>
          <w:tcPr>
            <w:tcW w:w="2093" w:type="dxa"/>
            <w:vAlign w:val="center"/>
          </w:tcPr>
          <w:p w14:paraId="2AC2F6A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经营（驻在）期限的检查</w:t>
            </w:r>
          </w:p>
        </w:tc>
        <w:tc>
          <w:tcPr>
            <w:tcW w:w="1433" w:type="dxa"/>
            <w:vAlign w:val="center"/>
          </w:tcPr>
          <w:p w14:paraId="16FF9F2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企业、个体工商户、农民专业合作社、外国企业常驻代表机构</w:t>
            </w:r>
          </w:p>
        </w:tc>
        <w:tc>
          <w:tcPr>
            <w:tcW w:w="895" w:type="dxa"/>
            <w:vAlign w:val="center"/>
          </w:tcPr>
          <w:p w14:paraId="4E7AB3F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6A838AF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5770BA7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3D4A1826">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《企业法人登记管理条例》第二十九条第一款</w:t>
            </w:r>
          </w:p>
          <w:p w14:paraId="1590E3CB">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《公司法》第二百一十一条第二款</w:t>
            </w:r>
          </w:p>
          <w:p w14:paraId="0E54764E">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《公司登记管理条例》第六十八条</w:t>
            </w:r>
          </w:p>
          <w:p w14:paraId="2CCF182E">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《合伙企业法》第九十五条第二款</w:t>
            </w:r>
          </w:p>
          <w:p w14:paraId="11791E4D">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《合伙企业登记管理办法》第三十九条</w:t>
            </w:r>
          </w:p>
          <w:p w14:paraId="3DCAF19F">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《外商投资合伙企业登记管理规定》第五十三条</w:t>
            </w:r>
          </w:p>
          <w:p w14:paraId="2963516A">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《外国企业常驻代表机构登记管理条例》第十六条、第三十五条第二款、第三十八条</w:t>
            </w:r>
          </w:p>
        </w:tc>
        <w:tc>
          <w:tcPr>
            <w:tcW w:w="906" w:type="dxa"/>
            <w:vMerge w:val="continue"/>
            <w:vAlign w:val="center"/>
          </w:tcPr>
          <w:p w14:paraId="57402134">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4B141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85" w:hRule="atLeast"/>
          <w:jc w:val="center"/>
        </w:trPr>
        <w:tc>
          <w:tcPr>
            <w:tcW w:w="534" w:type="dxa"/>
            <w:vAlign w:val="center"/>
          </w:tcPr>
          <w:p w14:paraId="47957C54">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EA6B0B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登记事项检查</w:t>
            </w:r>
          </w:p>
        </w:tc>
        <w:tc>
          <w:tcPr>
            <w:tcW w:w="2093" w:type="dxa"/>
            <w:vAlign w:val="center"/>
          </w:tcPr>
          <w:p w14:paraId="3C62FA7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经营（业务）范围中无需审批的经营（业务）项目的检查</w:t>
            </w:r>
          </w:p>
        </w:tc>
        <w:tc>
          <w:tcPr>
            <w:tcW w:w="1433" w:type="dxa"/>
            <w:vAlign w:val="center"/>
          </w:tcPr>
          <w:p w14:paraId="3B60E08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企业、个体工商户、农民专业合作社、外国企业常驻代表机构</w:t>
            </w:r>
          </w:p>
        </w:tc>
        <w:tc>
          <w:tcPr>
            <w:tcW w:w="895" w:type="dxa"/>
            <w:vAlign w:val="center"/>
          </w:tcPr>
          <w:p w14:paraId="4BD87BF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0BB6673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5F91DA9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3498E97E">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《企业法人登记管理条例》第二十九条第一款</w:t>
            </w:r>
          </w:p>
          <w:p w14:paraId="025ECD3A">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《公司法》第二百一十一条第二款</w:t>
            </w:r>
          </w:p>
          <w:p w14:paraId="0B56C615">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《公司登记管理条例》第六十八条</w:t>
            </w:r>
          </w:p>
          <w:p w14:paraId="24C78295">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《合伙企业法》第九十五条第二款</w:t>
            </w:r>
          </w:p>
          <w:p w14:paraId="7D98E4C9">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《个人独资企业法》第三十七条第二款《合伙企业登记管理办法》第三十九条</w:t>
            </w:r>
          </w:p>
          <w:p w14:paraId="5A224CA1">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《外商投资合伙企业登记管理规定》第五十三条《个人独资企业登记管理办法》第三十八条</w:t>
            </w:r>
          </w:p>
          <w:p w14:paraId="234A00F7">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《个体工商户条例》第二十三条第一款</w:t>
            </w:r>
          </w:p>
          <w:p w14:paraId="1A100F4D">
            <w:pPr>
              <w:pStyle w:val="10"/>
              <w:keepNext w:val="0"/>
              <w:keepLines w:val="0"/>
              <w:pageBreakBefore w:val="0"/>
              <w:widowControl w:val="0"/>
              <w:kinsoku/>
              <w:wordWrap/>
              <w:overflowPunct/>
              <w:topLinePunct/>
              <w:autoSpaceDE/>
              <w:autoSpaceDN/>
              <w:bidi w:val="0"/>
              <w:adjustRightInd w:val="0"/>
              <w:snapToGrid w:val="0"/>
              <w:spacing w:line="280" w:lineRule="exact"/>
              <w:jc w:val="both"/>
              <w:textAlignment w:val="baseline"/>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《农民专业合作社登记管理条例》第二十七条、第二十八条《外国企业常驻代表机构登记管理条例》第三十五条第二款、第三十七条、第三十八条</w:t>
            </w:r>
          </w:p>
        </w:tc>
        <w:tc>
          <w:tcPr>
            <w:tcW w:w="906" w:type="dxa"/>
            <w:vMerge w:val="restart"/>
            <w:vAlign w:val="center"/>
          </w:tcPr>
          <w:p w14:paraId="7F16021C">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5E18D274">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4F1C7FCA">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5FD28B7E">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7A4F131E">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66EAEEEC">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48E26536">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772F2276">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22939760">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71EE7423">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769E53D4">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市场监管局</w:t>
            </w:r>
          </w:p>
          <w:p w14:paraId="7C8215F1">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5CCFCF8D">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506405CF">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1D2A8DB0">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6B2BEC0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75AF267C">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73209460">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61350254">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4B589501">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6E2409B1">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311900EC">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20D20BB6">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56147FD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388284FC">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01C64769">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567BAAA7">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0FC737C2">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2793D5E">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28287E92">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524FAEAD">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3EFD4173">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71C394CE">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7F7E596A">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38206C26">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1EDF3902">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07E8765D">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6A240FA">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市场监管局</w:t>
            </w:r>
          </w:p>
          <w:p w14:paraId="4EF570F5">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978F27D">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2F6D85D0">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3450281">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501AAFC8">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3D6A1744">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57275CCD">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17450756">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3DF41266">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BBA1B4D">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3339DE35">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3AD633A2">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554D566C">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841A254">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5D27F96E">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28CDEF9">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72EADEAC">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7098A69B">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16B631C3">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0FD0B552">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3BDFEF96">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318190CB">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7C8F3803">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5D20B8BC">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01CA3D1B">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市场监管局</w:t>
            </w:r>
          </w:p>
          <w:p w14:paraId="5943E0E5">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00FF5FA1">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873E2AC">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14144C67">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16C23B9">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713FCFF5">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5640008">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3237CFC8">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7F4C7CEC">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318D3A0">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19F9BF1">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2AB8A401">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7DC1331">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77A9DD0B">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39D8C92A">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36039AA4">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0D4D3D51">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107EA259">
            <w:pPr>
              <w:pStyle w:val="2"/>
              <w:rPr>
                <w:lang w:eastAsia="zh-CN"/>
              </w:rPr>
            </w:pPr>
          </w:p>
          <w:p w14:paraId="1B8548BD">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28B2D9EF">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695E9F42">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4EB2544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B94BBC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3168F3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0BA9826">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市场监管局</w:t>
            </w:r>
          </w:p>
          <w:p w14:paraId="2E49BA5E">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CD78583">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78A2B0A0">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D4DE1DB">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E4766FC">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2FB5E898">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0F0EE635">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1E25AA65">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23875889">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79B4EDE1">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1C0FBC34">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59B3C7A4">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5F0F86AA">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221C4157">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351E60CA">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AAB64D1">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13934E73">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709C438B">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8C6D28F">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3509FAB4">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0B9E4560">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16D4CDA">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7CD62873">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04FEF3E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ED9853C">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市场监管局</w:t>
            </w:r>
          </w:p>
          <w:p w14:paraId="1BA48F40">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3948AD99">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5D39D7D3">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2B670E5C">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2E7C4FF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7A71C746">
            <w:pPr>
              <w:pStyle w:val="2"/>
              <w:rPr>
                <w:rFonts w:ascii="仿宋_GB2312" w:eastAsia="仿宋_GB2312"/>
                <w:color w:val="000000" w:themeColor="text1"/>
                <w:sz w:val="20"/>
                <w:szCs w:val="20"/>
                <w:lang w:eastAsia="zh-CN"/>
                <w14:textFill>
                  <w14:solidFill>
                    <w14:schemeClr w14:val="tx1"/>
                  </w14:solidFill>
                </w14:textFill>
              </w:rPr>
            </w:pPr>
          </w:p>
          <w:p w14:paraId="6596E0CC">
            <w:pPr>
              <w:rPr>
                <w:rFonts w:ascii="仿宋_GB2312" w:eastAsia="仿宋_GB2312"/>
                <w:color w:val="000000" w:themeColor="text1"/>
                <w:sz w:val="20"/>
                <w:szCs w:val="20"/>
                <w:lang w:eastAsia="zh-CN"/>
                <w14:textFill>
                  <w14:solidFill>
                    <w14:schemeClr w14:val="tx1"/>
                  </w14:solidFill>
                </w14:textFill>
              </w:rPr>
            </w:pPr>
          </w:p>
          <w:p w14:paraId="5447B166">
            <w:pPr>
              <w:pStyle w:val="2"/>
              <w:rPr>
                <w:rFonts w:ascii="仿宋_GB2312" w:eastAsia="仿宋_GB2312"/>
                <w:color w:val="000000" w:themeColor="text1"/>
                <w:sz w:val="20"/>
                <w:szCs w:val="20"/>
                <w:lang w:eastAsia="zh-CN"/>
                <w14:textFill>
                  <w14:solidFill>
                    <w14:schemeClr w14:val="tx1"/>
                  </w14:solidFill>
                </w14:textFill>
              </w:rPr>
            </w:pPr>
          </w:p>
          <w:p w14:paraId="1196B123">
            <w:pPr>
              <w:rPr>
                <w:rFonts w:ascii="仿宋_GB2312" w:eastAsia="仿宋_GB2312"/>
                <w:color w:val="000000" w:themeColor="text1"/>
                <w:sz w:val="20"/>
                <w:szCs w:val="20"/>
                <w:lang w:eastAsia="zh-CN"/>
                <w14:textFill>
                  <w14:solidFill>
                    <w14:schemeClr w14:val="tx1"/>
                  </w14:solidFill>
                </w14:textFill>
              </w:rPr>
            </w:pPr>
          </w:p>
          <w:p w14:paraId="184972FB">
            <w:pPr>
              <w:pStyle w:val="2"/>
              <w:rPr>
                <w:rFonts w:ascii="仿宋_GB2312" w:eastAsia="仿宋_GB2312"/>
                <w:color w:val="000000" w:themeColor="text1"/>
                <w:sz w:val="20"/>
                <w:szCs w:val="20"/>
                <w:lang w:eastAsia="zh-CN"/>
                <w14:textFill>
                  <w14:solidFill>
                    <w14:schemeClr w14:val="tx1"/>
                  </w14:solidFill>
                </w14:textFill>
              </w:rPr>
            </w:pPr>
          </w:p>
          <w:p w14:paraId="61F25644">
            <w:pPr>
              <w:rPr>
                <w:rFonts w:ascii="仿宋_GB2312" w:eastAsia="仿宋_GB2312"/>
                <w:color w:val="000000" w:themeColor="text1"/>
                <w:sz w:val="20"/>
                <w:szCs w:val="20"/>
                <w:lang w:eastAsia="zh-CN"/>
                <w14:textFill>
                  <w14:solidFill>
                    <w14:schemeClr w14:val="tx1"/>
                  </w14:solidFill>
                </w14:textFill>
              </w:rPr>
            </w:pPr>
          </w:p>
          <w:p w14:paraId="122FC5FB">
            <w:pPr>
              <w:pStyle w:val="2"/>
              <w:rPr>
                <w:rFonts w:ascii="仿宋_GB2312" w:eastAsia="仿宋_GB2312"/>
                <w:color w:val="000000" w:themeColor="text1"/>
                <w:sz w:val="20"/>
                <w:szCs w:val="20"/>
                <w:lang w:eastAsia="zh-CN"/>
                <w14:textFill>
                  <w14:solidFill>
                    <w14:schemeClr w14:val="tx1"/>
                  </w14:solidFill>
                </w14:textFill>
              </w:rPr>
            </w:pPr>
          </w:p>
          <w:p w14:paraId="6F00256F">
            <w:pPr>
              <w:rPr>
                <w:rFonts w:ascii="仿宋_GB2312" w:eastAsia="仿宋_GB2312"/>
                <w:color w:val="000000" w:themeColor="text1"/>
                <w:sz w:val="20"/>
                <w:szCs w:val="20"/>
                <w:lang w:eastAsia="zh-CN"/>
                <w14:textFill>
                  <w14:solidFill>
                    <w14:schemeClr w14:val="tx1"/>
                  </w14:solidFill>
                </w14:textFill>
              </w:rPr>
            </w:pPr>
          </w:p>
          <w:p w14:paraId="43F2E45E">
            <w:pPr>
              <w:pStyle w:val="2"/>
              <w:rPr>
                <w:rFonts w:ascii="仿宋_GB2312" w:eastAsia="仿宋_GB2312"/>
                <w:color w:val="000000" w:themeColor="text1"/>
                <w:sz w:val="20"/>
                <w:szCs w:val="20"/>
                <w:lang w:eastAsia="zh-CN"/>
                <w14:textFill>
                  <w14:solidFill>
                    <w14:schemeClr w14:val="tx1"/>
                  </w14:solidFill>
                </w14:textFill>
              </w:rPr>
            </w:pPr>
          </w:p>
          <w:p w14:paraId="402FED27">
            <w:pPr>
              <w:rPr>
                <w:rFonts w:ascii="仿宋_GB2312" w:eastAsia="仿宋_GB2312"/>
                <w:color w:val="000000" w:themeColor="text1"/>
                <w:sz w:val="20"/>
                <w:szCs w:val="20"/>
                <w:lang w:eastAsia="zh-CN"/>
                <w14:textFill>
                  <w14:solidFill>
                    <w14:schemeClr w14:val="tx1"/>
                  </w14:solidFill>
                </w14:textFill>
              </w:rPr>
            </w:pPr>
          </w:p>
          <w:p w14:paraId="7EA96E9E">
            <w:pPr>
              <w:pStyle w:val="2"/>
              <w:rPr>
                <w:rFonts w:ascii="仿宋_GB2312" w:eastAsia="仿宋_GB2312"/>
                <w:color w:val="000000" w:themeColor="text1"/>
                <w:sz w:val="20"/>
                <w:szCs w:val="20"/>
                <w:lang w:eastAsia="zh-CN"/>
                <w14:textFill>
                  <w14:solidFill>
                    <w14:schemeClr w14:val="tx1"/>
                  </w14:solidFill>
                </w14:textFill>
              </w:rPr>
            </w:pPr>
          </w:p>
          <w:p w14:paraId="7EFC61BC">
            <w:pPr>
              <w:rPr>
                <w:rFonts w:ascii="仿宋_GB2312" w:eastAsia="仿宋_GB2312"/>
                <w:color w:val="000000" w:themeColor="text1"/>
                <w:sz w:val="20"/>
                <w:szCs w:val="20"/>
                <w:lang w:eastAsia="zh-CN"/>
                <w14:textFill>
                  <w14:solidFill>
                    <w14:schemeClr w14:val="tx1"/>
                  </w14:solidFill>
                </w14:textFill>
              </w:rPr>
            </w:pPr>
          </w:p>
          <w:p w14:paraId="1D1501FF">
            <w:pPr>
              <w:pStyle w:val="2"/>
              <w:rPr>
                <w:rFonts w:ascii="仿宋_GB2312" w:eastAsia="仿宋_GB2312"/>
                <w:color w:val="000000" w:themeColor="text1"/>
                <w:sz w:val="20"/>
                <w:szCs w:val="20"/>
                <w:lang w:eastAsia="zh-CN"/>
                <w14:textFill>
                  <w14:solidFill>
                    <w14:schemeClr w14:val="tx1"/>
                  </w14:solidFill>
                </w14:textFill>
              </w:rPr>
            </w:pPr>
          </w:p>
          <w:p w14:paraId="335601A2">
            <w:pPr>
              <w:rPr>
                <w:rFonts w:ascii="仿宋_GB2312" w:eastAsia="仿宋_GB2312"/>
                <w:color w:val="000000" w:themeColor="text1"/>
                <w:sz w:val="20"/>
                <w:szCs w:val="20"/>
                <w:lang w:eastAsia="zh-CN"/>
                <w14:textFill>
                  <w14:solidFill>
                    <w14:schemeClr w14:val="tx1"/>
                  </w14:solidFill>
                </w14:textFill>
              </w:rPr>
            </w:pPr>
          </w:p>
          <w:p w14:paraId="0A892BB6">
            <w:pPr>
              <w:pStyle w:val="2"/>
              <w:rPr>
                <w:rFonts w:ascii="仿宋_GB2312" w:eastAsia="仿宋_GB2312"/>
                <w:color w:val="000000" w:themeColor="text1"/>
                <w:sz w:val="20"/>
                <w:szCs w:val="20"/>
                <w:lang w:eastAsia="zh-CN"/>
                <w14:textFill>
                  <w14:solidFill>
                    <w14:schemeClr w14:val="tx1"/>
                  </w14:solidFill>
                </w14:textFill>
              </w:rPr>
            </w:pPr>
          </w:p>
          <w:p w14:paraId="57F3C1CC">
            <w:pPr>
              <w:rPr>
                <w:rFonts w:ascii="仿宋_GB2312" w:eastAsia="仿宋_GB2312"/>
                <w:color w:val="000000" w:themeColor="text1"/>
                <w:sz w:val="20"/>
                <w:szCs w:val="20"/>
                <w:lang w:eastAsia="zh-CN"/>
                <w14:textFill>
                  <w14:solidFill>
                    <w14:schemeClr w14:val="tx1"/>
                  </w14:solidFill>
                </w14:textFill>
              </w:rPr>
            </w:pPr>
          </w:p>
          <w:p w14:paraId="6BBC3E72">
            <w:pPr>
              <w:pStyle w:val="2"/>
              <w:rPr>
                <w:rFonts w:ascii="仿宋_GB2312" w:eastAsia="仿宋_GB2312"/>
                <w:color w:val="000000" w:themeColor="text1"/>
                <w:sz w:val="20"/>
                <w:szCs w:val="20"/>
                <w:lang w:eastAsia="zh-CN"/>
                <w14:textFill>
                  <w14:solidFill>
                    <w14:schemeClr w14:val="tx1"/>
                  </w14:solidFill>
                </w14:textFill>
              </w:rPr>
            </w:pPr>
          </w:p>
          <w:p w14:paraId="71CAF0B1">
            <w:pPr>
              <w:rPr>
                <w:rFonts w:ascii="仿宋_GB2312" w:eastAsia="仿宋_GB2312"/>
                <w:color w:val="000000" w:themeColor="text1"/>
                <w:sz w:val="20"/>
                <w:szCs w:val="20"/>
                <w:lang w:eastAsia="zh-CN"/>
                <w14:textFill>
                  <w14:solidFill>
                    <w14:schemeClr w14:val="tx1"/>
                  </w14:solidFill>
                </w14:textFill>
              </w:rPr>
            </w:pPr>
          </w:p>
          <w:p w14:paraId="34D475A8">
            <w:pPr>
              <w:pStyle w:val="2"/>
              <w:rPr>
                <w:rFonts w:ascii="仿宋_GB2312" w:eastAsia="仿宋_GB2312"/>
                <w:color w:val="000000" w:themeColor="text1"/>
                <w:sz w:val="20"/>
                <w:szCs w:val="20"/>
                <w:lang w:eastAsia="zh-CN"/>
                <w14:textFill>
                  <w14:solidFill>
                    <w14:schemeClr w14:val="tx1"/>
                  </w14:solidFill>
                </w14:textFill>
              </w:rPr>
            </w:pPr>
          </w:p>
          <w:p w14:paraId="39157075">
            <w:pPr>
              <w:rPr>
                <w:rFonts w:ascii="仿宋_GB2312" w:eastAsia="仿宋_GB2312"/>
                <w:color w:val="000000" w:themeColor="text1"/>
                <w:sz w:val="20"/>
                <w:szCs w:val="20"/>
                <w:lang w:eastAsia="zh-CN"/>
                <w14:textFill>
                  <w14:solidFill>
                    <w14:schemeClr w14:val="tx1"/>
                  </w14:solidFill>
                </w14:textFill>
              </w:rPr>
            </w:pPr>
          </w:p>
          <w:p w14:paraId="51721E80">
            <w:pPr>
              <w:pStyle w:val="2"/>
              <w:rPr>
                <w:rFonts w:ascii="仿宋_GB2312" w:eastAsia="仿宋_GB2312"/>
                <w:color w:val="000000" w:themeColor="text1"/>
                <w:sz w:val="20"/>
                <w:szCs w:val="20"/>
                <w:lang w:eastAsia="zh-CN"/>
                <w14:textFill>
                  <w14:solidFill>
                    <w14:schemeClr w14:val="tx1"/>
                  </w14:solidFill>
                </w14:textFill>
              </w:rPr>
            </w:pPr>
          </w:p>
          <w:p w14:paraId="1755DDB1">
            <w:pPr>
              <w:rPr>
                <w:lang w:eastAsia="zh-CN"/>
              </w:rPr>
            </w:pPr>
          </w:p>
          <w:p w14:paraId="1B9EA2B9">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7F4D7F1B">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市场监管局</w:t>
            </w:r>
          </w:p>
          <w:p w14:paraId="402645E8">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786D9B59">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48FB8FA6">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3DEB7D5C">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0DDA46C3">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4DFB3014">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0E8CBCD0">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494BC34C">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6EF99B0D">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2648D028">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3074976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55F664CF">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588963F3">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3A99DBE6">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19B92971">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37C6FEBE">
            <w:pPr>
              <w:pStyle w:val="2"/>
              <w:rPr>
                <w:rFonts w:ascii="仿宋_GB2312" w:eastAsia="仿宋_GB2312"/>
                <w:color w:val="000000" w:themeColor="text1"/>
                <w:sz w:val="20"/>
                <w:szCs w:val="20"/>
                <w:lang w:eastAsia="zh-CN"/>
                <w14:textFill>
                  <w14:solidFill>
                    <w14:schemeClr w14:val="tx1"/>
                  </w14:solidFill>
                </w14:textFill>
              </w:rPr>
            </w:pPr>
          </w:p>
          <w:p w14:paraId="2D874223">
            <w:pPr>
              <w:rPr>
                <w:rFonts w:ascii="仿宋_GB2312" w:eastAsia="仿宋_GB2312"/>
                <w:color w:val="000000" w:themeColor="text1"/>
                <w:sz w:val="20"/>
                <w:szCs w:val="20"/>
                <w:lang w:eastAsia="zh-CN"/>
                <w14:textFill>
                  <w14:solidFill>
                    <w14:schemeClr w14:val="tx1"/>
                  </w14:solidFill>
                </w14:textFill>
              </w:rPr>
            </w:pPr>
          </w:p>
          <w:p w14:paraId="1C498833">
            <w:pPr>
              <w:pStyle w:val="2"/>
              <w:rPr>
                <w:rFonts w:ascii="仿宋_GB2312" w:eastAsia="仿宋_GB2312"/>
                <w:color w:val="000000" w:themeColor="text1"/>
                <w:sz w:val="20"/>
                <w:szCs w:val="20"/>
                <w:lang w:eastAsia="zh-CN"/>
                <w14:textFill>
                  <w14:solidFill>
                    <w14:schemeClr w14:val="tx1"/>
                  </w14:solidFill>
                </w14:textFill>
              </w:rPr>
            </w:pPr>
          </w:p>
          <w:p w14:paraId="53DBAA2F">
            <w:pPr>
              <w:rPr>
                <w:rFonts w:ascii="仿宋_GB2312" w:eastAsia="仿宋_GB2312"/>
                <w:color w:val="000000" w:themeColor="text1"/>
                <w:sz w:val="20"/>
                <w:szCs w:val="20"/>
                <w:lang w:eastAsia="zh-CN"/>
                <w14:textFill>
                  <w14:solidFill>
                    <w14:schemeClr w14:val="tx1"/>
                  </w14:solidFill>
                </w14:textFill>
              </w:rPr>
            </w:pPr>
          </w:p>
          <w:p w14:paraId="416C18E6">
            <w:pPr>
              <w:pStyle w:val="2"/>
              <w:rPr>
                <w:lang w:eastAsia="zh-CN"/>
              </w:rPr>
            </w:pPr>
          </w:p>
          <w:p w14:paraId="730331E2">
            <w:pPr>
              <w:pStyle w:val="2"/>
              <w:rPr>
                <w:rFonts w:ascii="仿宋_GB2312" w:eastAsia="仿宋_GB2312"/>
                <w:color w:val="000000" w:themeColor="text1"/>
                <w:sz w:val="20"/>
                <w:szCs w:val="20"/>
                <w:lang w:eastAsia="zh-CN"/>
                <w14:textFill>
                  <w14:solidFill>
                    <w14:schemeClr w14:val="tx1"/>
                  </w14:solidFill>
                </w14:textFill>
              </w:rPr>
            </w:pPr>
          </w:p>
          <w:p w14:paraId="0B1A27F0">
            <w:pPr>
              <w:rPr>
                <w:rFonts w:ascii="仿宋_GB2312" w:eastAsia="仿宋_GB2312"/>
                <w:color w:val="000000" w:themeColor="text1"/>
                <w:sz w:val="20"/>
                <w:szCs w:val="20"/>
                <w:lang w:eastAsia="zh-CN"/>
                <w14:textFill>
                  <w14:solidFill>
                    <w14:schemeClr w14:val="tx1"/>
                  </w14:solidFill>
                </w14:textFill>
              </w:rPr>
            </w:pPr>
          </w:p>
          <w:p w14:paraId="7977ECE1">
            <w:pPr>
              <w:pStyle w:val="2"/>
              <w:rPr>
                <w:lang w:eastAsia="zh-CN"/>
              </w:rPr>
            </w:pPr>
          </w:p>
          <w:p w14:paraId="4200F646">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5DE9681C">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市场监管局</w:t>
            </w:r>
          </w:p>
          <w:p w14:paraId="5695350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3A6923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E843AB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02460D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F87E81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3010BF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699815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BC361B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B18E78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3D8254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B503AF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6D47679">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8F054C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ACEABE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67BD83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08910A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48C2DF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6C5C7F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751412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2CE2399">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98A7E2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74D29A9">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39219C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8057F7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B23E57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6F89B3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市场监管局</w:t>
            </w:r>
          </w:p>
          <w:p w14:paraId="1FBBAA93">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22055C4">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52E12275">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13D882BD">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79D1ABA1">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76AD91BC">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04AD58E6">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5BF29B6">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004993FD">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F358921">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3605963D">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1380C272">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2431B24A">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0BD13FD9">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D837A63">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15897D0">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54CF760C">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1A2C040">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451E7D4">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496FC42A">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599F9AAC">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6C4AF20B">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37CA2D2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0D0290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7BC80D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0494D1F">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市场监管局</w:t>
            </w:r>
          </w:p>
          <w:p w14:paraId="529618DA">
            <w:pPr>
              <w:pStyle w:val="10"/>
              <w:widowControl w:val="0"/>
              <w:kinsoku/>
              <w:topLinePunct/>
              <w:autoSpaceDE/>
              <w:autoSpaceDN/>
              <w:spacing w:line="300" w:lineRule="exact"/>
              <w:jc w:val="both"/>
              <w:rPr>
                <w:rFonts w:hint="eastAsia" w:ascii="仿宋_GB2312" w:eastAsia="仿宋_GB2312"/>
                <w:color w:val="000000" w:themeColor="text1"/>
                <w:sz w:val="20"/>
                <w:szCs w:val="20"/>
                <w14:textFill>
                  <w14:solidFill>
                    <w14:schemeClr w14:val="tx1"/>
                  </w14:solidFill>
                </w14:textFill>
              </w:rPr>
            </w:pPr>
          </w:p>
          <w:p w14:paraId="7D17672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8A710B6">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CB09D0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E46EA9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B0A1C9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A5B59A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1ED20C1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5D694D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63D473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045480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229DE1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DFF06C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3B1429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8E0C86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674E33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D5F3FF9">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E677E7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4681269">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EF663A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1D69CB5">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D83124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5B0372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7FEAD59">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79863FA9">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004E1F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w:t>
            </w:r>
            <w:r>
              <w:rPr>
                <w:rFonts w:hint="eastAsia" w:ascii="仿宋_GB2312" w:eastAsia="仿宋_GB2312"/>
                <w:color w:val="000000" w:themeColor="text1"/>
                <w:sz w:val="20"/>
                <w:szCs w:val="20"/>
                <w14:textFill>
                  <w14:solidFill>
                    <w14:schemeClr w14:val="tx1"/>
                  </w14:solidFill>
                </w14:textFill>
              </w:rPr>
              <w:t>市场监管局</w:t>
            </w:r>
          </w:p>
          <w:p w14:paraId="50DFEB8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tc>
      </w:tr>
      <w:tr w14:paraId="11D18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66" w:hRule="atLeast"/>
          <w:jc w:val="center"/>
        </w:trPr>
        <w:tc>
          <w:tcPr>
            <w:tcW w:w="534" w:type="dxa"/>
            <w:vAlign w:val="center"/>
          </w:tcPr>
          <w:p w14:paraId="69501AC8">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34029A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登记事项检查</w:t>
            </w:r>
          </w:p>
        </w:tc>
        <w:tc>
          <w:tcPr>
            <w:tcW w:w="2093" w:type="dxa"/>
            <w:vAlign w:val="center"/>
          </w:tcPr>
          <w:p w14:paraId="31E4E26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住所（经营场所）或驻在场所的检查</w:t>
            </w:r>
          </w:p>
        </w:tc>
        <w:tc>
          <w:tcPr>
            <w:tcW w:w="1433" w:type="dxa"/>
            <w:vAlign w:val="center"/>
          </w:tcPr>
          <w:p w14:paraId="18A92FF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企业、个体工商户、农民专业合作社、外国企业常驻代表机构</w:t>
            </w:r>
          </w:p>
        </w:tc>
        <w:tc>
          <w:tcPr>
            <w:tcW w:w="895" w:type="dxa"/>
            <w:vAlign w:val="center"/>
          </w:tcPr>
          <w:p w14:paraId="53F00C6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7270FFF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19E3317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10D0D0A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《企业法人登记管理条例》第二十九条第一款</w:t>
            </w:r>
          </w:p>
          <w:p w14:paraId="2E24C66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《公司法》第二百一十一条第二款</w:t>
            </w:r>
          </w:p>
          <w:p w14:paraId="5D47CF8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《公司登记管理条例》第六十八条</w:t>
            </w:r>
          </w:p>
          <w:p w14:paraId="6E65456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《合伙企业法》第九十五条第二款</w:t>
            </w:r>
          </w:p>
          <w:p w14:paraId="336D07D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《个人独资企业法》第三十七条第二款《合伙企业登记管理办法》第三十九条</w:t>
            </w:r>
          </w:p>
          <w:p w14:paraId="4F9DB99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《外商投资合伙企业登记管理规定》第五十三条《个人独资企业登记管理办法》第三十八条</w:t>
            </w:r>
          </w:p>
          <w:p w14:paraId="5B5C96F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《个体工商户条例》第二十三条第一款</w:t>
            </w:r>
          </w:p>
          <w:p w14:paraId="3C58C9D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《农民专业合作社登记管理条例》第二十七条、第二十八条《外国企业常驻代表机构登记管理条例》第三十五条第二款、第三十七条、第三十八条</w:t>
            </w:r>
          </w:p>
        </w:tc>
        <w:tc>
          <w:tcPr>
            <w:tcW w:w="906" w:type="dxa"/>
            <w:vMerge w:val="continue"/>
            <w:vAlign w:val="center"/>
          </w:tcPr>
          <w:p w14:paraId="1FD7D8FC">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1C960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104094B3">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972DD5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登记事项检查</w:t>
            </w:r>
          </w:p>
        </w:tc>
        <w:tc>
          <w:tcPr>
            <w:tcW w:w="2093" w:type="dxa"/>
            <w:vAlign w:val="center"/>
          </w:tcPr>
          <w:p w14:paraId="0D237E0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注册资本实缴情况的检查</w:t>
            </w:r>
          </w:p>
        </w:tc>
        <w:tc>
          <w:tcPr>
            <w:tcW w:w="1433" w:type="dxa"/>
            <w:vAlign w:val="center"/>
          </w:tcPr>
          <w:p w14:paraId="6C35E54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《国务院关于印发注册资本登记制度改革方案的通知》明确的暂不实行注册资本认缴登记制的行业企业</w:t>
            </w:r>
          </w:p>
        </w:tc>
        <w:tc>
          <w:tcPr>
            <w:tcW w:w="895" w:type="dxa"/>
            <w:vAlign w:val="center"/>
          </w:tcPr>
          <w:p w14:paraId="544912B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0EAF622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13FF4AB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0618BAF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《企业法人登记管理条例》第二十九条第一款</w:t>
            </w:r>
          </w:p>
          <w:p w14:paraId="4F8E70A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《公司法》第一百九十八条至第二百条、第二百一十一条第二款</w:t>
            </w:r>
          </w:p>
          <w:p w14:paraId="5D3B3DB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《公司登记管理条例》第六十三条、第六十五条、第六十六条、第六十八条</w:t>
            </w:r>
          </w:p>
          <w:p w14:paraId="572B496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《合伙企业法》第九十五条第二款</w:t>
            </w:r>
          </w:p>
          <w:p w14:paraId="1E0F0E3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《个人独资企业法》第三十七条第二款《合伙企业登记管理办法》第三十九条</w:t>
            </w:r>
          </w:p>
          <w:p w14:paraId="3D9868D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《外商投资合伙企业登记管理规定》第五十三条《个人独资企业登记管理办法》第三十八条</w:t>
            </w:r>
          </w:p>
        </w:tc>
        <w:tc>
          <w:tcPr>
            <w:tcW w:w="906" w:type="dxa"/>
            <w:vMerge w:val="continue"/>
            <w:vAlign w:val="center"/>
          </w:tcPr>
          <w:p w14:paraId="2E06C95D">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447D3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503C9295">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9AC761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登记事项检查</w:t>
            </w:r>
          </w:p>
        </w:tc>
        <w:tc>
          <w:tcPr>
            <w:tcW w:w="2093" w:type="dxa"/>
            <w:vAlign w:val="center"/>
          </w:tcPr>
          <w:p w14:paraId="19B5AC2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法定代表人（负责人）任职情况的检查</w:t>
            </w:r>
          </w:p>
        </w:tc>
        <w:tc>
          <w:tcPr>
            <w:tcW w:w="1433" w:type="dxa"/>
            <w:vAlign w:val="center"/>
          </w:tcPr>
          <w:p w14:paraId="27DD91B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企业</w:t>
            </w:r>
          </w:p>
        </w:tc>
        <w:tc>
          <w:tcPr>
            <w:tcW w:w="895" w:type="dxa"/>
            <w:vAlign w:val="center"/>
          </w:tcPr>
          <w:p w14:paraId="6652090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0F12A36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380AEB4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4FBD404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《企业法人登记管理条例》第二十九条第一款</w:t>
            </w:r>
          </w:p>
          <w:p w14:paraId="6638923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《企业法人法定代表人登记管理规定》第十二条</w:t>
            </w:r>
          </w:p>
          <w:p w14:paraId="6CACAE4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《公司法》第二百一十一条第二款</w:t>
            </w:r>
          </w:p>
          <w:p w14:paraId="7A82AA6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《公司登记管理条例》第六十八条</w:t>
            </w:r>
          </w:p>
          <w:p w14:paraId="270DE45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《合伙企业法》第九十五条第二款</w:t>
            </w:r>
          </w:p>
          <w:p w14:paraId="1C11E2A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《合伙企业登记管理办法》第三十九条</w:t>
            </w:r>
          </w:p>
          <w:p w14:paraId="4DF0F96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《外商投资合伙企业登记管理规定》第五十三条《个人独资企业法》第三十七条第二款</w:t>
            </w:r>
          </w:p>
          <w:p w14:paraId="24C7AF1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《个人独资企业登记管理办法》第三十八条</w:t>
            </w:r>
          </w:p>
        </w:tc>
        <w:tc>
          <w:tcPr>
            <w:tcW w:w="906" w:type="dxa"/>
            <w:vMerge w:val="continue"/>
            <w:vAlign w:val="center"/>
          </w:tcPr>
          <w:p w14:paraId="18CC4A2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r>
      <w:tr w14:paraId="5EBC9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3B4F9957">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EF0126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登记事项检查</w:t>
            </w:r>
          </w:p>
        </w:tc>
        <w:tc>
          <w:tcPr>
            <w:tcW w:w="2093" w:type="dxa"/>
            <w:vAlign w:val="center"/>
          </w:tcPr>
          <w:p w14:paraId="0F11018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法定代表人、自然人股东身份真实性的检查</w:t>
            </w:r>
          </w:p>
        </w:tc>
        <w:tc>
          <w:tcPr>
            <w:tcW w:w="1433" w:type="dxa"/>
            <w:vAlign w:val="center"/>
          </w:tcPr>
          <w:p w14:paraId="4C51F63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企业</w:t>
            </w:r>
          </w:p>
        </w:tc>
        <w:tc>
          <w:tcPr>
            <w:tcW w:w="895" w:type="dxa"/>
            <w:vAlign w:val="center"/>
          </w:tcPr>
          <w:p w14:paraId="7C8659E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7BC660B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09F827C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5E665B0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《公司法》第一百九十八条</w:t>
            </w:r>
          </w:p>
          <w:p w14:paraId="5DD2571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《合伙企业法》第九十三条</w:t>
            </w:r>
          </w:p>
          <w:p w14:paraId="2C3F633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《个人独资企业法》第三十三条</w:t>
            </w:r>
          </w:p>
        </w:tc>
        <w:tc>
          <w:tcPr>
            <w:tcW w:w="906" w:type="dxa"/>
            <w:vMerge w:val="continue"/>
            <w:vAlign w:val="center"/>
          </w:tcPr>
          <w:p w14:paraId="387F379D">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19457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361E0D1D">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F441D6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公示信息检查</w:t>
            </w:r>
          </w:p>
        </w:tc>
        <w:tc>
          <w:tcPr>
            <w:tcW w:w="2093" w:type="dxa"/>
            <w:vAlign w:val="center"/>
          </w:tcPr>
          <w:p w14:paraId="0EE18E1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年度报告公示信息的检查</w:t>
            </w:r>
          </w:p>
        </w:tc>
        <w:tc>
          <w:tcPr>
            <w:tcW w:w="1433" w:type="dxa"/>
            <w:vAlign w:val="center"/>
          </w:tcPr>
          <w:p w14:paraId="6432F99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企业、个体工商户、农民专业合作社</w:t>
            </w:r>
          </w:p>
        </w:tc>
        <w:tc>
          <w:tcPr>
            <w:tcW w:w="895" w:type="dxa"/>
            <w:vAlign w:val="center"/>
          </w:tcPr>
          <w:p w14:paraId="5A92DF3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B9BE6F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实地核查、书面检查、网络检查、专业机构核查</w:t>
            </w:r>
          </w:p>
        </w:tc>
        <w:tc>
          <w:tcPr>
            <w:tcW w:w="1466" w:type="dxa"/>
            <w:vAlign w:val="center"/>
          </w:tcPr>
          <w:p w14:paraId="5A7A8F1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0C2A79F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《企业信息公示暂行条例》第三条、第八条、第九条、第十一条、第十二条、第十五条、第十七条</w:t>
            </w:r>
          </w:p>
          <w:p w14:paraId="6D46D8F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《企业公示信息抽查暂行办法》第十条、第十二条</w:t>
            </w:r>
          </w:p>
          <w:p w14:paraId="3ADB8D4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《企业经营异常名录管理暂行办法》第四条、第六条、第八条、第九条</w:t>
            </w:r>
          </w:p>
          <w:p w14:paraId="63F1831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《个体工商户年度报告暂行办法》第六条、第十一条</w:t>
            </w:r>
          </w:p>
          <w:p w14:paraId="1327F06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《农民专业合作社年度报告公示暂行办法》第五条、第八条</w:t>
            </w:r>
          </w:p>
        </w:tc>
        <w:tc>
          <w:tcPr>
            <w:tcW w:w="906" w:type="dxa"/>
            <w:vMerge w:val="continue"/>
            <w:vAlign w:val="center"/>
          </w:tcPr>
          <w:p w14:paraId="4C4D84E7">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64DC4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7026AEE2">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02E96979">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p w14:paraId="1BF40F9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公示信息检查</w:t>
            </w:r>
          </w:p>
        </w:tc>
        <w:tc>
          <w:tcPr>
            <w:tcW w:w="2093" w:type="dxa"/>
            <w:vAlign w:val="center"/>
          </w:tcPr>
          <w:p w14:paraId="0115F61A">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p w14:paraId="192A2C9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即时公示信息的检查</w:t>
            </w:r>
          </w:p>
        </w:tc>
        <w:tc>
          <w:tcPr>
            <w:tcW w:w="1433" w:type="dxa"/>
            <w:vAlign w:val="center"/>
          </w:tcPr>
          <w:p w14:paraId="0A4F05BE">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p w14:paraId="714F607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企业</w:t>
            </w:r>
          </w:p>
        </w:tc>
        <w:tc>
          <w:tcPr>
            <w:tcW w:w="895" w:type="dxa"/>
            <w:vAlign w:val="center"/>
          </w:tcPr>
          <w:p w14:paraId="3E31C87F">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p w14:paraId="0658C4E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6232E0E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实地核查、书面检查、网络检查、专业机构核查</w:t>
            </w:r>
          </w:p>
        </w:tc>
        <w:tc>
          <w:tcPr>
            <w:tcW w:w="1466" w:type="dxa"/>
            <w:vAlign w:val="center"/>
          </w:tcPr>
          <w:p w14:paraId="4D98A2D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5EA1CFA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《企业信息公示暂行条例》第三条、第十条、第十一条、第十二条、第十五条、第十七条</w:t>
            </w:r>
          </w:p>
          <w:p w14:paraId="682C8A3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《企业公示信息抽查暂行办法》第十条、第十二条</w:t>
            </w:r>
          </w:p>
          <w:p w14:paraId="12332F0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《企业经营异常名录管理暂行办法》第四条、第七条、第八条、第九条</w:t>
            </w:r>
          </w:p>
        </w:tc>
        <w:tc>
          <w:tcPr>
            <w:tcW w:w="906" w:type="dxa"/>
            <w:vMerge w:val="continue"/>
            <w:vAlign w:val="center"/>
          </w:tcPr>
          <w:p w14:paraId="3F225529">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83FB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657" w:hRule="atLeast"/>
          <w:jc w:val="center"/>
        </w:trPr>
        <w:tc>
          <w:tcPr>
            <w:tcW w:w="534" w:type="dxa"/>
            <w:vAlign w:val="center"/>
          </w:tcPr>
          <w:p w14:paraId="0FDD451B">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DE73F2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价格行为检查</w:t>
            </w:r>
          </w:p>
        </w:tc>
        <w:tc>
          <w:tcPr>
            <w:tcW w:w="2093" w:type="dxa"/>
            <w:vAlign w:val="center"/>
          </w:tcPr>
          <w:p w14:paraId="6E2C873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执行政府定价、政府指导价情况，明码标价情况及其他价格行为的检查</w:t>
            </w:r>
          </w:p>
        </w:tc>
        <w:tc>
          <w:tcPr>
            <w:tcW w:w="1433" w:type="dxa"/>
            <w:vAlign w:val="center"/>
          </w:tcPr>
          <w:p w14:paraId="628E09B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《价格法》规定的经营者</w:t>
            </w:r>
          </w:p>
        </w:tc>
        <w:tc>
          <w:tcPr>
            <w:tcW w:w="895" w:type="dxa"/>
            <w:vAlign w:val="center"/>
          </w:tcPr>
          <w:p w14:paraId="1EF04F1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7DB4786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实地核查等</w:t>
            </w:r>
          </w:p>
        </w:tc>
        <w:tc>
          <w:tcPr>
            <w:tcW w:w="1466" w:type="dxa"/>
            <w:vAlign w:val="center"/>
          </w:tcPr>
          <w:p w14:paraId="04CF51D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71B4DD8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《价格法》</w:t>
            </w:r>
          </w:p>
        </w:tc>
        <w:tc>
          <w:tcPr>
            <w:tcW w:w="906" w:type="dxa"/>
            <w:vMerge w:val="continue"/>
            <w:vAlign w:val="center"/>
          </w:tcPr>
          <w:p w14:paraId="48D8167B">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r>
      <w:tr w14:paraId="20EA5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70" w:hRule="atLeast"/>
          <w:jc w:val="center"/>
        </w:trPr>
        <w:tc>
          <w:tcPr>
            <w:tcW w:w="534" w:type="dxa"/>
            <w:vAlign w:val="center"/>
          </w:tcPr>
          <w:p w14:paraId="1829C818">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0AFB46C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直销行为检查</w:t>
            </w:r>
          </w:p>
        </w:tc>
        <w:tc>
          <w:tcPr>
            <w:tcW w:w="2093" w:type="dxa"/>
            <w:vAlign w:val="center"/>
          </w:tcPr>
          <w:p w14:paraId="490AC4D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重大变更、直销员报酬支付、信息报备和披露的情况的检查</w:t>
            </w:r>
          </w:p>
        </w:tc>
        <w:tc>
          <w:tcPr>
            <w:tcW w:w="1433" w:type="dxa"/>
            <w:vAlign w:val="center"/>
          </w:tcPr>
          <w:p w14:paraId="0505A31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直销企业总公司</w:t>
            </w:r>
          </w:p>
        </w:tc>
        <w:tc>
          <w:tcPr>
            <w:tcW w:w="895" w:type="dxa"/>
            <w:vAlign w:val="center"/>
          </w:tcPr>
          <w:p w14:paraId="2ABC680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483899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实地核查、书面检查、网络检查等</w:t>
            </w:r>
          </w:p>
        </w:tc>
        <w:tc>
          <w:tcPr>
            <w:tcW w:w="1466" w:type="dxa"/>
            <w:vAlign w:val="center"/>
          </w:tcPr>
          <w:p w14:paraId="1CEF51B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市级市场监管部门</w:t>
            </w:r>
          </w:p>
        </w:tc>
        <w:tc>
          <w:tcPr>
            <w:tcW w:w="4494" w:type="dxa"/>
            <w:vAlign w:val="center"/>
          </w:tcPr>
          <w:p w14:paraId="71746AE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《直销管理条例》</w:t>
            </w:r>
          </w:p>
          <w:p w14:paraId="0F84D41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《直销企业信息报备、披露管理办法》</w:t>
            </w:r>
          </w:p>
        </w:tc>
        <w:tc>
          <w:tcPr>
            <w:tcW w:w="906" w:type="dxa"/>
            <w:vMerge w:val="continue"/>
            <w:vAlign w:val="center"/>
          </w:tcPr>
          <w:p w14:paraId="55E6692C">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C6B4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1DECB233">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5E3315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电子商务经营行为监督检查</w:t>
            </w:r>
          </w:p>
        </w:tc>
        <w:tc>
          <w:tcPr>
            <w:tcW w:w="2093" w:type="dxa"/>
            <w:vAlign w:val="center"/>
          </w:tcPr>
          <w:p w14:paraId="54AF6664">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4A42F77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电子商务平台经营者履行主体责任的检查</w:t>
            </w:r>
          </w:p>
        </w:tc>
        <w:tc>
          <w:tcPr>
            <w:tcW w:w="1433" w:type="dxa"/>
            <w:vAlign w:val="center"/>
          </w:tcPr>
          <w:p w14:paraId="560E468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电子商务平台经营者</w:t>
            </w:r>
          </w:p>
        </w:tc>
        <w:tc>
          <w:tcPr>
            <w:tcW w:w="895" w:type="dxa"/>
            <w:vAlign w:val="center"/>
          </w:tcPr>
          <w:p w14:paraId="6F0476A5">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p w14:paraId="305953D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3303498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书面检查、网络检查、专业机构核查</w:t>
            </w:r>
          </w:p>
        </w:tc>
        <w:tc>
          <w:tcPr>
            <w:tcW w:w="1466" w:type="dxa"/>
            <w:vAlign w:val="center"/>
          </w:tcPr>
          <w:p w14:paraId="61F705F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34AE830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《电子商务法》第二十七条、第三十一条、第三十二条、第三十三条、第三十四条、第三十六条、第三十七条、第三十九条、第四十条</w:t>
            </w:r>
          </w:p>
        </w:tc>
        <w:tc>
          <w:tcPr>
            <w:tcW w:w="906" w:type="dxa"/>
            <w:vMerge w:val="continue"/>
            <w:vAlign w:val="center"/>
          </w:tcPr>
          <w:p w14:paraId="5CF1C578">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8BC3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22" w:hRule="atLeast"/>
          <w:jc w:val="center"/>
        </w:trPr>
        <w:tc>
          <w:tcPr>
            <w:tcW w:w="534" w:type="dxa"/>
            <w:vAlign w:val="center"/>
          </w:tcPr>
          <w:p w14:paraId="3C08D0AF">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0A1D51D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拍卖等重要领域市场规范管理检查</w:t>
            </w:r>
          </w:p>
        </w:tc>
        <w:tc>
          <w:tcPr>
            <w:tcW w:w="2093" w:type="dxa"/>
            <w:vAlign w:val="center"/>
          </w:tcPr>
          <w:p w14:paraId="59CFE49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拍卖活动经营资格的检查</w:t>
            </w:r>
          </w:p>
        </w:tc>
        <w:tc>
          <w:tcPr>
            <w:tcW w:w="1433" w:type="dxa"/>
            <w:vAlign w:val="center"/>
          </w:tcPr>
          <w:p w14:paraId="58BAB96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企业、个体工商户</w:t>
            </w:r>
          </w:p>
        </w:tc>
        <w:tc>
          <w:tcPr>
            <w:tcW w:w="895" w:type="dxa"/>
            <w:vAlign w:val="center"/>
          </w:tcPr>
          <w:p w14:paraId="4A35555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6E7D286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3DD5B34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12216B8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《拍卖法》第十一条、第六十条</w:t>
            </w:r>
          </w:p>
          <w:p w14:paraId="140AB98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《拍卖监督管理办法》第四条、第十一条</w:t>
            </w:r>
          </w:p>
        </w:tc>
        <w:tc>
          <w:tcPr>
            <w:tcW w:w="906" w:type="dxa"/>
            <w:vMerge w:val="continue"/>
            <w:vAlign w:val="center"/>
          </w:tcPr>
          <w:p w14:paraId="6C16C79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r>
      <w:tr w14:paraId="5F409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98" w:hRule="atLeast"/>
          <w:jc w:val="center"/>
        </w:trPr>
        <w:tc>
          <w:tcPr>
            <w:tcW w:w="534" w:type="dxa"/>
            <w:vAlign w:val="center"/>
          </w:tcPr>
          <w:p w14:paraId="142F700D">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35FEE0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拍卖等重要领域市场规范管理检查</w:t>
            </w:r>
          </w:p>
        </w:tc>
        <w:tc>
          <w:tcPr>
            <w:tcW w:w="2093" w:type="dxa"/>
            <w:vAlign w:val="center"/>
          </w:tcPr>
          <w:p w14:paraId="7DFCF64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文物经营活动经营资格的检查</w:t>
            </w:r>
          </w:p>
        </w:tc>
        <w:tc>
          <w:tcPr>
            <w:tcW w:w="1433" w:type="dxa"/>
            <w:vAlign w:val="center"/>
          </w:tcPr>
          <w:p w14:paraId="774C021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企业、个体工商户</w:t>
            </w:r>
          </w:p>
        </w:tc>
        <w:tc>
          <w:tcPr>
            <w:tcW w:w="895" w:type="dxa"/>
            <w:vAlign w:val="center"/>
          </w:tcPr>
          <w:p w14:paraId="791178D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B2797C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4E33F5C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64CA9BA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《文物保护法》第五十三条、第五十四条、第七十二条以及第七十三条第一项、第二项</w:t>
            </w:r>
          </w:p>
        </w:tc>
        <w:tc>
          <w:tcPr>
            <w:tcW w:w="906" w:type="dxa"/>
            <w:vMerge w:val="continue"/>
            <w:vAlign w:val="center"/>
          </w:tcPr>
          <w:p w14:paraId="6157CBEA">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4903B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12" w:hRule="atLeast"/>
          <w:jc w:val="center"/>
        </w:trPr>
        <w:tc>
          <w:tcPr>
            <w:tcW w:w="534" w:type="dxa"/>
            <w:vAlign w:val="center"/>
          </w:tcPr>
          <w:p w14:paraId="1F8000A0">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44DD1A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拍卖等重要领域市场规范管理检查</w:t>
            </w:r>
          </w:p>
        </w:tc>
        <w:tc>
          <w:tcPr>
            <w:tcW w:w="2093" w:type="dxa"/>
            <w:vAlign w:val="center"/>
          </w:tcPr>
          <w:p w14:paraId="4BEC936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为非法交易野生动物等违法行为提供交易服务的检查</w:t>
            </w:r>
          </w:p>
        </w:tc>
        <w:tc>
          <w:tcPr>
            <w:tcW w:w="1433" w:type="dxa"/>
            <w:vAlign w:val="center"/>
          </w:tcPr>
          <w:p w14:paraId="61ED839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企业、个体工商户</w:t>
            </w:r>
          </w:p>
        </w:tc>
        <w:tc>
          <w:tcPr>
            <w:tcW w:w="895" w:type="dxa"/>
            <w:vAlign w:val="center"/>
          </w:tcPr>
          <w:p w14:paraId="749B1BC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1F2A568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4071364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4546A22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《野生动物保护法》第三十二条、第五十一条</w:t>
            </w:r>
          </w:p>
        </w:tc>
        <w:tc>
          <w:tcPr>
            <w:tcW w:w="906" w:type="dxa"/>
            <w:vMerge w:val="continue"/>
            <w:vAlign w:val="center"/>
          </w:tcPr>
          <w:p w14:paraId="2C674CB3">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65A2E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93" w:hRule="atLeast"/>
          <w:jc w:val="center"/>
        </w:trPr>
        <w:tc>
          <w:tcPr>
            <w:tcW w:w="534" w:type="dxa"/>
            <w:vAlign w:val="center"/>
          </w:tcPr>
          <w:p w14:paraId="33AD3E0E">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26C7FA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广告行为检查</w:t>
            </w:r>
          </w:p>
        </w:tc>
        <w:tc>
          <w:tcPr>
            <w:tcW w:w="2093" w:type="dxa"/>
            <w:vAlign w:val="center"/>
          </w:tcPr>
          <w:p w14:paraId="0431A85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药品、医疗器械、保健食品、特殊医学用途配方食品广告主发布相关广告的审查批准情况的检查</w:t>
            </w:r>
          </w:p>
        </w:tc>
        <w:tc>
          <w:tcPr>
            <w:tcW w:w="1433" w:type="dxa"/>
            <w:vAlign w:val="center"/>
          </w:tcPr>
          <w:p w14:paraId="5E96D1F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企业、个体工商户及其它经营单位</w:t>
            </w:r>
          </w:p>
        </w:tc>
        <w:tc>
          <w:tcPr>
            <w:tcW w:w="895" w:type="dxa"/>
            <w:vAlign w:val="center"/>
          </w:tcPr>
          <w:p w14:paraId="21366FD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3819B9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58D8222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1BB4819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《广告法》第四十六条</w:t>
            </w:r>
          </w:p>
          <w:p w14:paraId="7B44E5C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《食品安全法》第七十九条《药品管理法》第五十九条</w:t>
            </w:r>
          </w:p>
          <w:p w14:paraId="0808996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《医疗器械监督管理条例》第四十五条</w:t>
            </w:r>
          </w:p>
        </w:tc>
        <w:tc>
          <w:tcPr>
            <w:tcW w:w="906" w:type="dxa"/>
            <w:vMerge w:val="continue"/>
            <w:vAlign w:val="center"/>
          </w:tcPr>
          <w:p w14:paraId="57A3121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45C79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55" w:hRule="atLeast"/>
          <w:jc w:val="center"/>
        </w:trPr>
        <w:tc>
          <w:tcPr>
            <w:tcW w:w="534" w:type="dxa"/>
            <w:vAlign w:val="center"/>
          </w:tcPr>
          <w:p w14:paraId="2A540CCD">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F2973F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广告行为检查</w:t>
            </w:r>
          </w:p>
        </w:tc>
        <w:tc>
          <w:tcPr>
            <w:tcW w:w="2093" w:type="dxa"/>
            <w:vAlign w:val="center"/>
          </w:tcPr>
          <w:p w14:paraId="21B3445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广告经营者、广告发布者建立、健全广告业务的承接登记、审核、档案管理制度情况的检查</w:t>
            </w:r>
          </w:p>
        </w:tc>
        <w:tc>
          <w:tcPr>
            <w:tcW w:w="1433" w:type="dxa"/>
            <w:vAlign w:val="center"/>
          </w:tcPr>
          <w:p w14:paraId="007E920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企业、个体工商户及其它经营单位</w:t>
            </w:r>
          </w:p>
        </w:tc>
        <w:tc>
          <w:tcPr>
            <w:tcW w:w="895" w:type="dxa"/>
            <w:vAlign w:val="center"/>
          </w:tcPr>
          <w:p w14:paraId="5675CB6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34091A5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25BEB59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36C5980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《广告法》第三十四条、第六十一条</w:t>
            </w:r>
          </w:p>
        </w:tc>
        <w:tc>
          <w:tcPr>
            <w:tcW w:w="906" w:type="dxa"/>
            <w:vMerge w:val="continue"/>
            <w:vAlign w:val="center"/>
          </w:tcPr>
          <w:p w14:paraId="4FAC35C5">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368D1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1F9ADD6E">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59E956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产品质量监督抽查</w:t>
            </w:r>
          </w:p>
        </w:tc>
        <w:tc>
          <w:tcPr>
            <w:tcW w:w="2093" w:type="dxa"/>
            <w:vAlign w:val="center"/>
          </w:tcPr>
          <w:p w14:paraId="197A7EF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生产领域产品质量监督抽查</w:t>
            </w:r>
          </w:p>
        </w:tc>
        <w:tc>
          <w:tcPr>
            <w:tcW w:w="1433" w:type="dxa"/>
            <w:vAlign w:val="center"/>
          </w:tcPr>
          <w:p w14:paraId="38CDD2F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市场上或企业成品仓库内的待销产品</w:t>
            </w:r>
          </w:p>
        </w:tc>
        <w:tc>
          <w:tcPr>
            <w:tcW w:w="895" w:type="dxa"/>
            <w:vAlign w:val="center"/>
          </w:tcPr>
          <w:p w14:paraId="6E6DE63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5D02DD9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抽样检测</w:t>
            </w:r>
          </w:p>
        </w:tc>
        <w:tc>
          <w:tcPr>
            <w:tcW w:w="1466" w:type="dxa"/>
            <w:vAlign w:val="center"/>
          </w:tcPr>
          <w:p w14:paraId="377D9D9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391D277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《产品质量法》第十五条</w:t>
            </w:r>
          </w:p>
          <w:p w14:paraId="5F393A9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《产品质量监督抽查管理办法》第二条、第六条、第十二条、第十七条</w:t>
            </w:r>
          </w:p>
          <w:p w14:paraId="3812656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《食品安全法》第一百一十条</w:t>
            </w:r>
          </w:p>
        </w:tc>
        <w:tc>
          <w:tcPr>
            <w:tcW w:w="906" w:type="dxa"/>
            <w:vMerge w:val="continue"/>
            <w:vAlign w:val="center"/>
          </w:tcPr>
          <w:p w14:paraId="4520ADDF">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06F73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136A41C1">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96DE5D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产品质量监督抽查</w:t>
            </w:r>
          </w:p>
        </w:tc>
        <w:tc>
          <w:tcPr>
            <w:tcW w:w="2093" w:type="dxa"/>
            <w:vAlign w:val="center"/>
          </w:tcPr>
          <w:p w14:paraId="0F84A49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食品相关产品质量安全监督检查</w:t>
            </w:r>
          </w:p>
        </w:tc>
        <w:tc>
          <w:tcPr>
            <w:tcW w:w="1433" w:type="dxa"/>
            <w:vAlign w:val="center"/>
          </w:tcPr>
          <w:p w14:paraId="7B71EDC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食品相关产品获证企业</w:t>
            </w:r>
          </w:p>
        </w:tc>
        <w:tc>
          <w:tcPr>
            <w:tcW w:w="895" w:type="dxa"/>
            <w:vAlign w:val="center"/>
          </w:tcPr>
          <w:p w14:paraId="2C23A9A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5824322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00042DA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0332CA8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《食品安全法》第一百一十条《产品质量法》第十五条</w:t>
            </w:r>
          </w:p>
        </w:tc>
        <w:tc>
          <w:tcPr>
            <w:tcW w:w="906" w:type="dxa"/>
            <w:vMerge w:val="continue"/>
            <w:vAlign w:val="center"/>
          </w:tcPr>
          <w:p w14:paraId="39AAF0AF">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13393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1B57646C">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ECBDD5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工业产品生产许可证监督检查</w:t>
            </w:r>
          </w:p>
        </w:tc>
        <w:tc>
          <w:tcPr>
            <w:tcW w:w="2093" w:type="dxa"/>
            <w:vAlign w:val="center"/>
          </w:tcPr>
          <w:p w14:paraId="1F7534D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工业产品生产许可资格检查</w:t>
            </w:r>
          </w:p>
        </w:tc>
        <w:tc>
          <w:tcPr>
            <w:tcW w:w="1433" w:type="dxa"/>
            <w:vAlign w:val="center"/>
          </w:tcPr>
          <w:p w14:paraId="5123739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企业、个体工商户</w:t>
            </w:r>
          </w:p>
        </w:tc>
        <w:tc>
          <w:tcPr>
            <w:tcW w:w="895" w:type="dxa"/>
            <w:vAlign w:val="center"/>
          </w:tcPr>
          <w:p w14:paraId="7DB7A08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869EFD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3D6281B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453988E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《工业产品生产许可证管理条例》第三十六条、三十八条、三十九条</w:t>
            </w:r>
          </w:p>
        </w:tc>
        <w:tc>
          <w:tcPr>
            <w:tcW w:w="906" w:type="dxa"/>
            <w:vMerge w:val="continue"/>
            <w:vAlign w:val="center"/>
          </w:tcPr>
          <w:p w14:paraId="0EEE0BA1">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5AFFF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4906E7B4">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542BC8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工业产品生产许可证监督检查</w:t>
            </w:r>
          </w:p>
        </w:tc>
        <w:tc>
          <w:tcPr>
            <w:tcW w:w="2093" w:type="dxa"/>
            <w:vAlign w:val="center"/>
          </w:tcPr>
          <w:p w14:paraId="64D3BA0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工业产品生产许可证获证企业条件检查</w:t>
            </w:r>
          </w:p>
        </w:tc>
        <w:tc>
          <w:tcPr>
            <w:tcW w:w="1433" w:type="dxa"/>
            <w:vAlign w:val="center"/>
          </w:tcPr>
          <w:p w14:paraId="591555C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企业、个体工商户</w:t>
            </w:r>
          </w:p>
        </w:tc>
        <w:tc>
          <w:tcPr>
            <w:tcW w:w="895" w:type="dxa"/>
            <w:vAlign w:val="center"/>
          </w:tcPr>
          <w:p w14:paraId="7CC6DA1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42AB7D5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26BA377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49772FC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《工业产品生产许可证管理条例》第三十六条、三十八条、三十九条</w:t>
            </w:r>
          </w:p>
        </w:tc>
        <w:tc>
          <w:tcPr>
            <w:tcW w:w="906" w:type="dxa"/>
            <w:vMerge w:val="continue"/>
            <w:vAlign w:val="center"/>
          </w:tcPr>
          <w:p w14:paraId="53EFC9FE">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17EC9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65" w:hRule="atLeast"/>
          <w:jc w:val="center"/>
        </w:trPr>
        <w:tc>
          <w:tcPr>
            <w:tcW w:w="534" w:type="dxa"/>
            <w:vAlign w:val="center"/>
          </w:tcPr>
          <w:p w14:paraId="0EEDF998">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359E84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食品生产监督检查</w:t>
            </w:r>
          </w:p>
        </w:tc>
        <w:tc>
          <w:tcPr>
            <w:tcW w:w="2093" w:type="dxa"/>
            <w:vAlign w:val="center"/>
          </w:tcPr>
          <w:p w14:paraId="46A80D0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食品生产监督检查</w:t>
            </w:r>
          </w:p>
        </w:tc>
        <w:tc>
          <w:tcPr>
            <w:tcW w:w="1433" w:type="dxa"/>
            <w:vAlign w:val="center"/>
          </w:tcPr>
          <w:p w14:paraId="7C57B62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获证食品生产企业</w:t>
            </w:r>
          </w:p>
        </w:tc>
        <w:tc>
          <w:tcPr>
            <w:tcW w:w="895" w:type="dxa"/>
            <w:vAlign w:val="center"/>
          </w:tcPr>
          <w:p w14:paraId="401A547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03264FA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6AD5176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0B192CF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《食品安全法》第一百一十条</w:t>
            </w:r>
          </w:p>
          <w:p w14:paraId="12A91E1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《食品生产经营日常监督检查管理办法》</w:t>
            </w:r>
          </w:p>
        </w:tc>
        <w:tc>
          <w:tcPr>
            <w:tcW w:w="906" w:type="dxa"/>
            <w:vMerge w:val="continue"/>
            <w:vAlign w:val="center"/>
          </w:tcPr>
          <w:p w14:paraId="2DDD1C9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r>
      <w:tr w14:paraId="55238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40" w:hRule="atLeast"/>
          <w:jc w:val="center"/>
        </w:trPr>
        <w:tc>
          <w:tcPr>
            <w:tcW w:w="534" w:type="dxa"/>
            <w:vAlign w:val="center"/>
          </w:tcPr>
          <w:p w14:paraId="1E4020D0">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7D58BB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食品销售监督检查</w:t>
            </w:r>
          </w:p>
        </w:tc>
        <w:tc>
          <w:tcPr>
            <w:tcW w:w="2093" w:type="dxa"/>
            <w:vAlign w:val="center"/>
          </w:tcPr>
          <w:p w14:paraId="1FCE11E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校园食品销售监督检查</w:t>
            </w:r>
          </w:p>
        </w:tc>
        <w:tc>
          <w:tcPr>
            <w:tcW w:w="1433" w:type="dxa"/>
            <w:vAlign w:val="center"/>
          </w:tcPr>
          <w:p w14:paraId="6CFCE33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校园及校园周边食品销售者</w:t>
            </w:r>
          </w:p>
        </w:tc>
        <w:tc>
          <w:tcPr>
            <w:tcW w:w="895" w:type="dxa"/>
            <w:vAlign w:val="center"/>
          </w:tcPr>
          <w:p w14:paraId="628F4FD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38093FBC">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p w14:paraId="7904AC0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7C56680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2BF3487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《食品安全法》第一百一十条</w:t>
            </w:r>
          </w:p>
          <w:p w14:paraId="17411AD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《食品生产经营日常监督检查管理办法》</w:t>
            </w:r>
          </w:p>
        </w:tc>
        <w:tc>
          <w:tcPr>
            <w:tcW w:w="906" w:type="dxa"/>
            <w:vMerge w:val="continue"/>
            <w:vAlign w:val="center"/>
          </w:tcPr>
          <w:p w14:paraId="655AD9FC">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35CB3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92" w:hRule="atLeast"/>
          <w:jc w:val="center"/>
        </w:trPr>
        <w:tc>
          <w:tcPr>
            <w:tcW w:w="534" w:type="dxa"/>
            <w:vAlign w:val="center"/>
          </w:tcPr>
          <w:p w14:paraId="28FA8CE7">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459187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食品销售监督检查</w:t>
            </w:r>
          </w:p>
        </w:tc>
        <w:tc>
          <w:tcPr>
            <w:tcW w:w="2093" w:type="dxa"/>
            <w:vAlign w:val="center"/>
          </w:tcPr>
          <w:p w14:paraId="4C9C0B9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高风险食品销售监督检查</w:t>
            </w:r>
          </w:p>
        </w:tc>
        <w:tc>
          <w:tcPr>
            <w:tcW w:w="1433" w:type="dxa"/>
            <w:vAlign w:val="center"/>
          </w:tcPr>
          <w:p w14:paraId="0DB6E12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风险等级为B、C、D级的食品销售者</w:t>
            </w:r>
          </w:p>
        </w:tc>
        <w:tc>
          <w:tcPr>
            <w:tcW w:w="895" w:type="dxa"/>
            <w:vAlign w:val="center"/>
          </w:tcPr>
          <w:p w14:paraId="383DE0DD">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383092F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405BE0F5">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p w14:paraId="54E5230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630834F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012EC6D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《食品安全法》第一百一十条</w:t>
            </w:r>
          </w:p>
          <w:p w14:paraId="5C46B9F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《食品生产经营日常监督检查管理办法》</w:t>
            </w:r>
          </w:p>
        </w:tc>
        <w:tc>
          <w:tcPr>
            <w:tcW w:w="906" w:type="dxa"/>
            <w:vMerge w:val="continue"/>
            <w:vAlign w:val="center"/>
          </w:tcPr>
          <w:p w14:paraId="52FE9D68">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00ADD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50" w:hRule="atLeast"/>
          <w:jc w:val="center"/>
        </w:trPr>
        <w:tc>
          <w:tcPr>
            <w:tcW w:w="534" w:type="dxa"/>
            <w:vAlign w:val="center"/>
          </w:tcPr>
          <w:p w14:paraId="10593254">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DC6FD8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食品销售监督检查</w:t>
            </w:r>
          </w:p>
        </w:tc>
        <w:tc>
          <w:tcPr>
            <w:tcW w:w="2093" w:type="dxa"/>
            <w:vAlign w:val="center"/>
          </w:tcPr>
          <w:p w14:paraId="2501A94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一般风险食品销售监督检查</w:t>
            </w:r>
          </w:p>
        </w:tc>
        <w:tc>
          <w:tcPr>
            <w:tcW w:w="1433" w:type="dxa"/>
            <w:vAlign w:val="center"/>
          </w:tcPr>
          <w:p w14:paraId="1B85022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风险等级为A级的食品销售者</w:t>
            </w:r>
          </w:p>
        </w:tc>
        <w:tc>
          <w:tcPr>
            <w:tcW w:w="895" w:type="dxa"/>
            <w:vAlign w:val="center"/>
          </w:tcPr>
          <w:p w14:paraId="098B12B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01F184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w:t>
            </w:r>
          </w:p>
        </w:tc>
        <w:tc>
          <w:tcPr>
            <w:tcW w:w="1466" w:type="dxa"/>
            <w:vAlign w:val="center"/>
          </w:tcPr>
          <w:p w14:paraId="56A5D53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3FE6FE4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《食品安全法》第一百一十条</w:t>
            </w:r>
          </w:p>
          <w:p w14:paraId="557F32A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《食品生产经营日常监督检查管理办法》</w:t>
            </w:r>
          </w:p>
        </w:tc>
        <w:tc>
          <w:tcPr>
            <w:tcW w:w="906" w:type="dxa"/>
            <w:vMerge w:val="continue"/>
            <w:vAlign w:val="center"/>
          </w:tcPr>
          <w:p w14:paraId="3DE82D66">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5EEEB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412412CE">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CF65EB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食品销售监督检查</w:t>
            </w:r>
          </w:p>
        </w:tc>
        <w:tc>
          <w:tcPr>
            <w:tcW w:w="2093" w:type="dxa"/>
            <w:vAlign w:val="center"/>
          </w:tcPr>
          <w:p w14:paraId="3849F11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网络食品销售监督检查</w:t>
            </w:r>
          </w:p>
        </w:tc>
        <w:tc>
          <w:tcPr>
            <w:tcW w:w="1433" w:type="dxa"/>
            <w:vAlign w:val="center"/>
          </w:tcPr>
          <w:p w14:paraId="2152F2C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网络食品交易第三方平台、入网食品销售者</w:t>
            </w:r>
          </w:p>
        </w:tc>
        <w:tc>
          <w:tcPr>
            <w:tcW w:w="895" w:type="dxa"/>
            <w:vAlign w:val="center"/>
          </w:tcPr>
          <w:p w14:paraId="6BBFF7F5">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0336390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94581F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实地核查、书面检查、网络检查</w:t>
            </w:r>
          </w:p>
        </w:tc>
        <w:tc>
          <w:tcPr>
            <w:tcW w:w="1466" w:type="dxa"/>
            <w:vAlign w:val="center"/>
          </w:tcPr>
          <w:p w14:paraId="114EB8F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3810B7E3">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5782D76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《食品安全法》第一百一十条</w:t>
            </w:r>
          </w:p>
          <w:p w14:paraId="3A3FAC0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《食品生产经营日常监督检查管理办法》</w:t>
            </w:r>
          </w:p>
        </w:tc>
        <w:tc>
          <w:tcPr>
            <w:tcW w:w="906" w:type="dxa"/>
            <w:vMerge w:val="continue"/>
            <w:vAlign w:val="center"/>
          </w:tcPr>
          <w:p w14:paraId="472C6EAF">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611EA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Merge w:val="restart"/>
            <w:vAlign w:val="center"/>
          </w:tcPr>
          <w:p w14:paraId="3334567D">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p w14:paraId="5B75D377">
            <w:pPr>
              <w:spacing w:line="300" w:lineRule="exact"/>
              <w:ind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Merge w:val="restart"/>
            <w:vAlign w:val="center"/>
          </w:tcPr>
          <w:p w14:paraId="2B39120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餐饮服务监督检查</w:t>
            </w:r>
          </w:p>
        </w:tc>
        <w:tc>
          <w:tcPr>
            <w:tcW w:w="2093" w:type="dxa"/>
            <w:vMerge w:val="restart"/>
            <w:vAlign w:val="center"/>
          </w:tcPr>
          <w:p w14:paraId="5D30390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食品经营许可情况的检查</w:t>
            </w:r>
          </w:p>
        </w:tc>
        <w:tc>
          <w:tcPr>
            <w:tcW w:w="1433" w:type="dxa"/>
            <w:vAlign w:val="center"/>
          </w:tcPr>
          <w:p w14:paraId="7242467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餐饮服务经营者</w:t>
            </w:r>
          </w:p>
        </w:tc>
        <w:tc>
          <w:tcPr>
            <w:tcW w:w="895" w:type="dxa"/>
            <w:vAlign w:val="center"/>
          </w:tcPr>
          <w:p w14:paraId="5168375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FAE357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6E7B826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Merge w:val="restart"/>
            <w:vAlign w:val="center"/>
          </w:tcPr>
          <w:p w14:paraId="157DF609">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6CAF24C4">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3A418A8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《食品安全法》第一百一十条</w:t>
            </w:r>
          </w:p>
          <w:p w14:paraId="559E7C5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《食品生产经营日常监督检查管理办法》</w:t>
            </w:r>
          </w:p>
        </w:tc>
        <w:tc>
          <w:tcPr>
            <w:tcW w:w="906" w:type="dxa"/>
            <w:vMerge w:val="continue"/>
            <w:vAlign w:val="center"/>
          </w:tcPr>
          <w:p w14:paraId="32B3681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67457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65" w:hRule="atLeast"/>
          <w:jc w:val="center"/>
        </w:trPr>
        <w:tc>
          <w:tcPr>
            <w:tcW w:w="534" w:type="dxa"/>
            <w:vMerge w:val="continue"/>
            <w:vAlign w:val="center"/>
          </w:tcPr>
          <w:p w14:paraId="17572D1D">
            <w:pPr>
              <w:widowControl w:val="0"/>
              <w:kinsoku/>
              <w:topLinePunct/>
              <w:autoSpaceDE/>
              <w:autoSpaceDN/>
              <w:spacing w:line="300" w:lineRule="exact"/>
              <w:ind w:firstLineChars="0"/>
              <w:jc w:val="center"/>
              <w:rPr>
                <w:rFonts w:ascii="仿宋_GB2312" w:hAnsi="仿宋_GB2312" w:eastAsia="仿宋_GB2312" w:cs="仿宋_GB2312"/>
                <w:color w:val="000000" w:themeColor="text1"/>
                <w:sz w:val="20"/>
                <w:szCs w:val="20"/>
                <w:lang w:eastAsia="zh-CN"/>
                <w14:textFill>
                  <w14:solidFill>
                    <w14:schemeClr w14:val="tx1"/>
                  </w14:solidFill>
                </w14:textFill>
              </w:rPr>
            </w:pPr>
          </w:p>
        </w:tc>
        <w:tc>
          <w:tcPr>
            <w:tcW w:w="1006" w:type="dxa"/>
            <w:vMerge w:val="continue"/>
            <w:vAlign w:val="center"/>
          </w:tcPr>
          <w:p w14:paraId="696675FF">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c>
          <w:tcPr>
            <w:tcW w:w="2093" w:type="dxa"/>
            <w:vMerge w:val="continue"/>
            <w:vAlign w:val="center"/>
          </w:tcPr>
          <w:p w14:paraId="7A8E8F2D">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c>
          <w:tcPr>
            <w:tcW w:w="1433" w:type="dxa"/>
            <w:vAlign w:val="center"/>
          </w:tcPr>
          <w:p w14:paraId="6C7554F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学校、托幼机构、养老机构等食堂</w:t>
            </w:r>
          </w:p>
        </w:tc>
        <w:tc>
          <w:tcPr>
            <w:tcW w:w="895" w:type="dxa"/>
            <w:vAlign w:val="center"/>
          </w:tcPr>
          <w:p w14:paraId="6EDF373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0DBE7C5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61626BE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Merge w:val="continue"/>
            <w:vAlign w:val="center"/>
          </w:tcPr>
          <w:p w14:paraId="1E76152D">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c>
          <w:tcPr>
            <w:tcW w:w="906" w:type="dxa"/>
            <w:vMerge w:val="continue"/>
            <w:vAlign w:val="center"/>
          </w:tcPr>
          <w:p w14:paraId="3F6ABA37">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5E457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75" w:hRule="atLeast"/>
          <w:jc w:val="center"/>
        </w:trPr>
        <w:tc>
          <w:tcPr>
            <w:tcW w:w="534" w:type="dxa"/>
            <w:vMerge w:val="restart"/>
            <w:vAlign w:val="center"/>
          </w:tcPr>
          <w:p w14:paraId="553ED83A">
            <w:pPr>
              <w:numPr>
                <w:ilvl w:val="0"/>
                <w:numId w:val="1"/>
              </w:numPr>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Merge w:val="restart"/>
            <w:vAlign w:val="center"/>
          </w:tcPr>
          <w:p w14:paraId="74B8FB6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餐饮服务监督检查</w:t>
            </w:r>
          </w:p>
        </w:tc>
        <w:tc>
          <w:tcPr>
            <w:tcW w:w="2093" w:type="dxa"/>
            <w:vMerge w:val="restart"/>
            <w:vAlign w:val="center"/>
          </w:tcPr>
          <w:p w14:paraId="1FC7A4F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原料控制（含食品添加剂）情况的检查</w:t>
            </w:r>
          </w:p>
        </w:tc>
        <w:tc>
          <w:tcPr>
            <w:tcW w:w="1433" w:type="dxa"/>
            <w:vAlign w:val="center"/>
          </w:tcPr>
          <w:p w14:paraId="7AC993B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餐饮服务经营者</w:t>
            </w:r>
          </w:p>
        </w:tc>
        <w:tc>
          <w:tcPr>
            <w:tcW w:w="895" w:type="dxa"/>
            <w:vAlign w:val="center"/>
          </w:tcPr>
          <w:p w14:paraId="1F958BB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3958D3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6395D99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Merge w:val="restart"/>
            <w:vAlign w:val="center"/>
          </w:tcPr>
          <w:p w14:paraId="6BC496E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《食品安全法》第一百一十条</w:t>
            </w:r>
          </w:p>
          <w:p w14:paraId="7569F3A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《食品生产经营日常监督检查管理办法》</w:t>
            </w:r>
          </w:p>
        </w:tc>
        <w:tc>
          <w:tcPr>
            <w:tcW w:w="906" w:type="dxa"/>
            <w:vMerge w:val="continue"/>
            <w:vAlign w:val="center"/>
          </w:tcPr>
          <w:p w14:paraId="4D0B5C39">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46913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55" w:hRule="atLeast"/>
          <w:jc w:val="center"/>
        </w:trPr>
        <w:tc>
          <w:tcPr>
            <w:tcW w:w="534" w:type="dxa"/>
            <w:vMerge w:val="continue"/>
            <w:vAlign w:val="center"/>
          </w:tcPr>
          <w:p w14:paraId="52EAD65A">
            <w:pPr>
              <w:widowControl w:val="0"/>
              <w:kinsoku/>
              <w:topLinePunct/>
              <w:autoSpaceDE/>
              <w:autoSpaceDN/>
              <w:spacing w:line="300" w:lineRule="exact"/>
              <w:ind w:firstLineChars="0"/>
              <w:jc w:val="center"/>
              <w:rPr>
                <w:rFonts w:ascii="仿宋_GB2312" w:hAnsi="仿宋_GB2312" w:eastAsia="仿宋_GB2312" w:cs="仿宋_GB2312"/>
                <w:color w:val="000000" w:themeColor="text1"/>
                <w:sz w:val="20"/>
                <w:szCs w:val="20"/>
                <w:lang w:eastAsia="zh-CN"/>
                <w14:textFill>
                  <w14:solidFill>
                    <w14:schemeClr w14:val="tx1"/>
                  </w14:solidFill>
                </w14:textFill>
              </w:rPr>
            </w:pPr>
          </w:p>
        </w:tc>
        <w:tc>
          <w:tcPr>
            <w:tcW w:w="1006" w:type="dxa"/>
            <w:vMerge w:val="continue"/>
            <w:vAlign w:val="center"/>
          </w:tcPr>
          <w:p w14:paraId="087AC01E">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c>
          <w:tcPr>
            <w:tcW w:w="2093" w:type="dxa"/>
            <w:vMerge w:val="continue"/>
            <w:vAlign w:val="center"/>
          </w:tcPr>
          <w:p w14:paraId="4F74F42A">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c>
          <w:tcPr>
            <w:tcW w:w="1433" w:type="dxa"/>
            <w:vAlign w:val="center"/>
          </w:tcPr>
          <w:p w14:paraId="3DC1819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学校、托幼机构、养老机构等食堂</w:t>
            </w:r>
          </w:p>
        </w:tc>
        <w:tc>
          <w:tcPr>
            <w:tcW w:w="895" w:type="dxa"/>
            <w:vAlign w:val="center"/>
          </w:tcPr>
          <w:p w14:paraId="252C59D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4AFED21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08CA347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Merge w:val="continue"/>
            <w:vAlign w:val="center"/>
          </w:tcPr>
          <w:p w14:paraId="643742F0">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c>
          <w:tcPr>
            <w:tcW w:w="906" w:type="dxa"/>
            <w:vMerge w:val="continue"/>
            <w:vAlign w:val="center"/>
          </w:tcPr>
          <w:p w14:paraId="1C2BFF87">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39477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Merge w:val="restart"/>
            <w:vAlign w:val="center"/>
          </w:tcPr>
          <w:p w14:paraId="7C073EE2">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p w14:paraId="581F077F">
            <w:pPr>
              <w:spacing w:line="300" w:lineRule="exact"/>
              <w:ind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Merge w:val="restart"/>
            <w:vAlign w:val="center"/>
          </w:tcPr>
          <w:p w14:paraId="59695B3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餐饮服务监督检查</w:t>
            </w:r>
          </w:p>
        </w:tc>
        <w:tc>
          <w:tcPr>
            <w:tcW w:w="2093" w:type="dxa"/>
            <w:vMerge w:val="restart"/>
            <w:vAlign w:val="center"/>
          </w:tcPr>
          <w:p w14:paraId="01BBE20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加工制作过程的检查</w:t>
            </w:r>
          </w:p>
        </w:tc>
        <w:tc>
          <w:tcPr>
            <w:tcW w:w="1433" w:type="dxa"/>
            <w:vAlign w:val="center"/>
          </w:tcPr>
          <w:p w14:paraId="7C9565C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餐饮服务经营者</w:t>
            </w:r>
          </w:p>
        </w:tc>
        <w:tc>
          <w:tcPr>
            <w:tcW w:w="895" w:type="dxa"/>
            <w:vAlign w:val="center"/>
          </w:tcPr>
          <w:p w14:paraId="1996EC1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63C915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6B1383D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Merge w:val="restart"/>
            <w:vAlign w:val="center"/>
          </w:tcPr>
          <w:p w14:paraId="426349E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《食品安全法》第一百一十条</w:t>
            </w:r>
          </w:p>
          <w:p w14:paraId="40DE87A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《食品生产经营日常监督检查管理办法》</w:t>
            </w:r>
          </w:p>
        </w:tc>
        <w:tc>
          <w:tcPr>
            <w:tcW w:w="906" w:type="dxa"/>
            <w:vMerge w:val="continue"/>
            <w:vAlign w:val="center"/>
          </w:tcPr>
          <w:p w14:paraId="136E7F9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r>
      <w:tr w14:paraId="02D07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15" w:hRule="atLeast"/>
          <w:jc w:val="center"/>
        </w:trPr>
        <w:tc>
          <w:tcPr>
            <w:tcW w:w="534" w:type="dxa"/>
            <w:vMerge w:val="continue"/>
            <w:vAlign w:val="center"/>
          </w:tcPr>
          <w:p w14:paraId="6E470E4F">
            <w:pPr>
              <w:widowControl w:val="0"/>
              <w:kinsoku/>
              <w:topLinePunct/>
              <w:autoSpaceDE/>
              <w:autoSpaceDN/>
              <w:spacing w:line="300" w:lineRule="exact"/>
              <w:ind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Merge w:val="continue"/>
            <w:vAlign w:val="center"/>
          </w:tcPr>
          <w:p w14:paraId="7E012534">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2093" w:type="dxa"/>
            <w:vMerge w:val="continue"/>
            <w:vAlign w:val="center"/>
          </w:tcPr>
          <w:p w14:paraId="289B9C71">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1433" w:type="dxa"/>
            <w:vAlign w:val="center"/>
          </w:tcPr>
          <w:p w14:paraId="48FA3FB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学校、托幼机构、养老机构等食堂</w:t>
            </w:r>
          </w:p>
        </w:tc>
        <w:tc>
          <w:tcPr>
            <w:tcW w:w="895" w:type="dxa"/>
            <w:vAlign w:val="center"/>
          </w:tcPr>
          <w:p w14:paraId="329ED29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6314CE2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177C2D0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Merge w:val="continue"/>
            <w:vAlign w:val="center"/>
          </w:tcPr>
          <w:p w14:paraId="4C1B47B0">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c>
          <w:tcPr>
            <w:tcW w:w="906" w:type="dxa"/>
            <w:vMerge w:val="continue"/>
            <w:vAlign w:val="center"/>
          </w:tcPr>
          <w:p w14:paraId="1CE263E7">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52EF9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60" w:hRule="atLeast"/>
          <w:jc w:val="center"/>
        </w:trPr>
        <w:tc>
          <w:tcPr>
            <w:tcW w:w="534" w:type="dxa"/>
            <w:vMerge w:val="restart"/>
            <w:vAlign w:val="center"/>
          </w:tcPr>
          <w:p w14:paraId="1EE77719">
            <w:pPr>
              <w:numPr>
                <w:ilvl w:val="0"/>
                <w:numId w:val="1"/>
              </w:numPr>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Merge w:val="restart"/>
            <w:vAlign w:val="center"/>
          </w:tcPr>
          <w:p w14:paraId="0241B25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餐饮服务监督检查</w:t>
            </w:r>
          </w:p>
        </w:tc>
        <w:tc>
          <w:tcPr>
            <w:tcW w:w="2093" w:type="dxa"/>
            <w:vMerge w:val="restart"/>
            <w:vAlign w:val="center"/>
          </w:tcPr>
          <w:p w14:paraId="27ED705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供餐、用餐与配送情况的检查</w:t>
            </w:r>
          </w:p>
        </w:tc>
        <w:tc>
          <w:tcPr>
            <w:tcW w:w="1433" w:type="dxa"/>
            <w:vAlign w:val="center"/>
          </w:tcPr>
          <w:p w14:paraId="0C55EAA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餐饮服务经营者</w:t>
            </w:r>
          </w:p>
        </w:tc>
        <w:tc>
          <w:tcPr>
            <w:tcW w:w="895" w:type="dxa"/>
            <w:vAlign w:val="center"/>
          </w:tcPr>
          <w:p w14:paraId="0742789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77E94D0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7424130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Merge w:val="restart"/>
            <w:vAlign w:val="center"/>
          </w:tcPr>
          <w:p w14:paraId="6D88260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《食品安全法》第一百一十条</w:t>
            </w:r>
          </w:p>
          <w:p w14:paraId="11A282C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《食品生产经营日常监督检查管理办法》</w:t>
            </w:r>
          </w:p>
        </w:tc>
        <w:tc>
          <w:tcPr>
            <w:tcW w:w="906" w:type="dxa"/>
            <w:vMerge w:val="continue"/>
            <w:vAlign w:val="center"/>
          </w:tcPr>
          <w:p w14:paraId="2674A8E2">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BE9E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99" w:hRule="atLeast"/>
          <w:jc w:val="center"/>
        </w:trPr>
        <w:tc>
          <w:tcPr>
            <w:tcW w:w="534" w:type="dxa"/>
            <w:vMerge w:val="continue"/>
            <w:vAlign w:val="center"/>
          </w:tcPr>
          <w:p w14:paraId="0B05567A">
            <w:pPr>
              <w:widowControl w:val="0"/>
              <w:kinsoku/>
              <w:topLinePunct/>
              <w:autoSpaceDE/>
              <w:autoSpaceDN/>
              <w:spacing w:line="300" w:lineRule="exact"/>
              <w:ind w:firstLineChars="0"/>
              <w:jc w:val="center"/>
              <w:rPr>
                <w:rFonts w:ascii="仿宋_GB2312" w:hAnsi="仿宋_GB2312" w:eastAsia="仿宋_GB2312" w:cs="仿宋_GB2312"/>
                <w:color w:val="000000" w:themeColor="text1"/>
                <w:sz w:val="20"/>
                <w:szCs w:val="20"/>
                <w:lang w:eastAsia="zh-CN"/>
                <w14:textFill>
                  <w14:solidFill>
                    <w14:schemeClr w14:val="tx1"/>
                  </w14:solidFill>
                </w14:textFill>
              </w:rPr>
            </w:pPr>
          </w:p>
        </w:tc>
        <w:tc>
          <w:tcPr>
            <w:tcW w:w="1006" w:type="dxa"/>
            <w:vMerge w:val="continue"/>
            <w:vAlign w:val="center"/>
          </w:tcPr>
          <w:p w14:paraId="7F0B5CF1">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c>
          <w:tcPr>
            <w:tcW w:w="2093" w:type="dxa"/>
            <w:vMerge w:val="continue"/>
            <w:vAlign w:val="center"/>
          </w:tcPr>
          <w:p w14:paraId="42241DAC">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c>
          <w:tcPr>
            <w:tcW w:w="1433" w:type="dxa"/>
            <w:vAlign w:val="center"/>
          </w:tcPr>
          <w:p w14:paraId="35C7234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学校、托幼机构、养老机构等食堂</w:t>
            </w:r>
          </w:p>
        </w:tc>
        <w:tc>
          <w:tcPr>
            <w:tcW w:w="895" w:type="dxa"/>
            <w:vAlign w:val="center"/>
          </w:tcPr>
          <w:p w14:paraId="7A8E315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4829929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3BD570E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Merge w:val="continue"/>
            <w:vAlign w:val="center"/>
          </w:tcPr>
          <w:p w14:paraId="41B6B631">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c>
          <w:tcPr>
            <w:tcW w:w="906" w:type="dxa"/>
            <w:vMerge w:val="continue"/>
            <w:vAlign w:val="center"/>
          </w:tcPr>
          <w:p w14:paraId="02F850A8">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E68C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30" w:hRule="atLeast"/>
          <w:jc w:val="center"/>
        </w:trPr>
        <w:tc>
          <w:tcPr>
            <w:tcW w:w="534" w:type="dxa"/>
            <w:vMerge w:val="restart"/>
            <w:vAlign w:val="center"/>
          </w:tcPr>
          <w:p w14:paraId="560BE20A">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p w14:paraId="4C918573">
            <w:pPr>
              <w:spacing w:line="300" w:lineRule="exact"/>
              <w:ind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Merge w:val="restart"/>
            <w:vAlign w:val="center"/>
          </w:tcPr>
          <w:p w14:paraId="67ACFF2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餐饮服务监督检查</w:t>
            </w:r>
          </w:p>
        </w:tc>
        <w:tc>
          <w:tcPr>
            <w:tcW w:w="2093" w:type="dxa"/>
            <w:vMerge w:val="restart"/>
            <w:vAlign w:val="center"/>
          </w:tcPr>
          <w:p w14:paraId="4A20737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餐饮具清洗消毒情况的检查</w:t>
            </w:r>
          </w:p>
        </w:tc>
        <w:tc>
          <w:tcPr>
            <w:tcW w:w="1433" w:type="dxa"/>
            <w:vAlign w:val="center"/>
          </w:tcPr>
          <w:p w14:paraId="54E18C6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餐饮服务经营者</w:t>
            </w:r>
          </w:p>
        </w:tc>
        <w:tc>
          <w:tcPr>
            <w:tcW w:w="895" w:type="dxa"/>
            <w:vAlign w:val="center"/>
          </w:tcPr>
          <w:p w14:paraId="1FB7081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5B9ED0A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184E4AE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Merge w:val="restart"/>
            <w:vAlign w:val="center"/>
          </w:tcPr>
          <w:p w14:paraId="763FC2B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《食品安全法》第一百一十条</w:t>
            </w:r>
          </w:p>
          <w:p w14:paraId="7CDC24C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《食品生产经营日常监督检查管理办法》</w:t>
            </w:r>
          </w:p>
        </w:tc>
        <w:tc>
          <w:tcPr>
            <w:tcW w:w="906" w:type="dxa"/>
            <w:vMerge w:val="continue"/>
            <w:vAlign w:val="center"/>
          </w:tcPr>
          <w:p w14:paraId="3728AD5C">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9363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73" w:hRule="atLeast"/>
          <w:jc w:val="center"/>
        </w:trPr>
        <w:tc>
          <w:tcPr>
            <w:tcW w:w="534" w:type="dxa"/>
            <w:vMerge w:val="continue"/>
            <w:vAlign w:val="center"/>
          </w:tcPr>
          <w:p w14:paraId="1BD2065C">
            <w:pPr>
              <w:widowControl w:val="0"/>
              <w:kinsoku/>
              <w:topLinePunct/>
              <w:autoSpaceDE/>
              <w:autoSpaceDN/>
              <w:spacing w:line="300" w:lineRule="exact"/>
              <w:ind w:firstLineChars="0"/>
              <w:jc w:val="center"/>
              <w:rPr>
                <w:rFonts w:ascii="仿宋_GB2312" w:hAnsi="仿宋_GB2312" w:eastAsia="仿宋_GB2312" w:cs="仿宋_GB2312"/>
                <w:color w:val="000000" w:themeColor="text1"/>
                <w:sz w:val="20"/>
                <w:szCs w:val="20"/>
                <w:lang w:eastAsia="zh-CN"/>
                <w14:textFill>
                  <w14:solidFill>
                    <w14:schemeClr w14:val="tx1"/>
                  </w14:solidFill>
                </w14:textFill>
              </w:rPr>
            </w:pPr>
          </w:p>
        </w:tc>
        <w:tc>
          <w:tcPr>
            <w:tcW w:w="1006" w:type="dxa"/>
            <w:vMerge w:val="continue"/>
            <w:vAlign w:val="center"/>
          </w:tcPr>
          <w:p w14:paraId="0D4D3440">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c>
          <w:tcPr>
            <w:tcW w:w="2093" w:type="dxa"/>
            <w:vMerge w:val="continue"/>
            <w:vAlign w:val="center"/>
          </w:tcPr>
          <w:p w14:paraId="0DF69011">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c>
          <w:tcPr>
            <w:tcW w:w="1433" w:type="dxa"/>
            <w:vAlign w:val="center"/>
          </w:tcPr>
          <w:p w14:paraId="136A027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学校、托幼机构、养老机构等食堂</w:t>
            </w:r>
          </w:p>
        </w:tc>
        <w:tc>
          <w:tcPr>
            <w:tcW w:w="895" w:type="dxa"/>
            <w:vAlign w:val="center"/>
          </w:tcPr>
          <w:p w14:paraId="6C3B722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5055710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6BE6315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Merge w:val="continue"/>
            <w:vAlign w:val="center"/>
          </w:tcPr>
          <w:p w14:paraId="36247D7A">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c>
          <w:tcPr>
            <w:tcW w:w="906" w:type="dxa"/>
            <w:vMerge w:val="continue"/>
            <w:vAlign w:val="center"/>
          </w:tcPr>
          <w:p w14:paraId="70B15324">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0CE3C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Merge w:val="restart"/>
            <w:vAlign w:val="center"/>
          </w:tcPr>
          <w:p w14:paraId="01678E27">
            <w:pPr>
              <w:numPr>
                <w:ilvl w:val="0"/>
                <w:numId w:val="1"/>
              </w:numPr>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Merge w:val="restart"/>
            <w:vAlign w:val="center"/>
          </w:tcPr>
          <w:p w14:paraId="04E6A23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餐饮服务监督检查</w:t>
            </w:r>
          </w:p>
        </w:tc>
        <w:tc>
          <w:tcPr>
            <w:tcW w:w="2093" w:type="dxa"/>
            <w:vMerge w:val="restart"/>
            <w:vAlign w:val="center"/>
          </w:tcPr>
          <w:p w14:paraId="750EEF9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场所和设施清洁维护情况的检查</w:t>
            </w:r>
          </w:p>
        </w:tc>
        <w:tc>
          <w:tcPr>
            <w:tcW w:w="1433" w:type="dxa"/>
            <w:vAlign w:val="center"/>
          </w:tcPr>
          <w:p w14:paraId="6F0A5F9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餐饮服务经营者</w:t>
            </w:r>
          </w:p>
        </w:tc>
        <w:tc>
          <w:tcPr>
            <w:tcW w:w="895" w:type="dxa"/>
            <w:vAlign w:val="center"/>
          </w:tcPr>
          <w:p w14:paraId="6B71F5E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1E420C1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00705AD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Merge w:val="restart"/>
            <w:vAlign w:val="center"/>
          </w:tcPr>
          <w:p w14:paraId="3196E2D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《食品安全法》第一百一十条</w:t>
            </w:r>
          </w:p>
          <w:p w14:paraId="447A572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《食品生产经营日常监督检查管理办法》</w:t>
            </w:r>
          </w:p>
        </w:tc>
        <w:tc>
          <w:tcPr>
            <w:tcW w:w="906" w:type="dxa"/>
            <w:vMerge w:val="continue"/>
            <w:vAlign w:val="center"/>
          </w:tcPr>
          <w:p w14:paraId="0491EE67">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45C5F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Merge w:val="continue"/>
            <w:vAlign w:val="center"/>
          </w:tcPr>
          <w:p w14:paraId="69195F23">
            <w:pPr>
              <w:widowControl w:val="0"/>
              <w:kinsoku/>
              <w:topLinePunct/>
              <w:autoSpaceDE/>
              <w:autoSpaceDN/>
              <w:spacing w:line="300" w:lineRule="exact"/>
              <w:ind w:firstLineChars="0"/>
              <w:jc w:val="center"/>
              <w:rPr>
                <w:rFonts w:ascii="仿宋_GB2312" w:hAnsi="仿宋_GB2312" w:eastAsia="仿宋_GB2312" w:cs="仿宋_GB2312"/>
                <w:color w:val="000000" w:themeColor="text1"/>
                <w:sz w:val="20"/>
                <w:szCs w:val="20"/>
                <w:lang w:eastAsia="zh-CN"/>
                <w14:textFill>
                  <w14:solidFill>
                    <w14:schemeClr w14:val="tx1"/>
                  </w14:solidFill>
                </w14:textFill>
              </w:rPr>
            </w:pPr>
          </w:p>
        </w:tc>
        <w:tc>
          <w:tcPr>
            <w:tcW w:w="1006" w:type="dxa"/>
            <w:vMerge w:val="continue"/>
            <w:vAlign w:val="center"/>
          </w:tcPr>
          <w:p w14:paraId="4B0B51D4">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c>
          <w:tcPr>
            <w:tcW w:w="2093" w:type="dxa"/>
            <w:vMerge w:val="continue"/>
            <w:vAlign w:val="center"/>
          </w:tcPr>
          <w:p w14:paraId="1226C658">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c>
          <w:tcPr>
            <w:tcW w:w="1433" w:type="dxa"/>
            <w:vAlign w:val="center"/>
          </w:tcPr>
          <w:p w14:paraId="2CDFCED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学校、托幼机构、养老机构等食堂</w:t>
            </w:r>
          </w:p>
        </w:tc>
        <w:tc>
          <w:tcPr>
            <w:tcW w:w="895" w:type="dxa"/>
            <w:vAlign w:val="center"/>
          </w:tcPr>
          <w:p w14:paraId="589949A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4FAC4E7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3A1D336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Merge w:val="continue"/>
            <w:vAlign w:val="center"/>
          </w:tcPr>
          <w:p w14:paraId="22E80944">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c>
          <w:tcPr>
            <w:tcW w:w="906" w:type="dxa"/>
            <w:vMerge w:val="continue"/>
            <w:vAlign w:val="center"/>
          </w:tcPr>
          <w:p w14:paraId="6E5D73E7">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43263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Merge w:val="restart"/>
            <w:vAlign w:val="center"/>
          </w:tcPr>
          <w:p w14:paraId="3E48AAC0">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p w14:paraId="72B5EAA5">
            <w:pPr>
              <w:spacing w:line="300" w:lineRule="exact"/>
              <w:ind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Merge w:val="restart"/>
            <w:vAlign w:val="center"/>
          </w:tcPr>
          <w:p w14:paraId="71FA7FB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餐饮服务监督检查</w:t>
            </w:r>
          </w:p>
        </w:tc>
        <w:tc>
          <w:tcPr>
            <w:tcW w:w="2093" w:type="dxa"/>
            <w:vMerge w:val="restart"/>
            <w:vAlign w:val="center"/>
          </w:tcPr>
          <w:p w14:paraId="54F2D5E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食品安全管理情况的检查</w:t>
            </w:r>
          </w:p>
        </w:tc>
        <w:tc>
          <w:tcPr>
            <w:tcW w:w="1433" w:type="dxa"/>
            <w:vAlign w:val="center"/>
          </w:tcPr>
          <w:p w14:paraId="012F32D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餐饮服务经营者</w:t>
            </w:r>
          </w:p>
        </w:tc>
        <w:tc>
          <w:tcPr>
            <w:tcW w:w="895" w:type="dxa"/>
            <w:vAlign w:val="center"/>
          </w:tcPr>
          <w:p w14:paraId="053837F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728C7A4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043C292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Merge w:val="restart"/>
            <w:vAlign w:val="center"/>
          </w:tcPr>
          <w:p w14:paraId="3E2BAE1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《食品安全法》第一百一十条</w:t>
            </w:r>
          </w:p>
          <w:p w14:paraId="09845AB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《食品生产经营日常监督检查管理办法》</w:t>
            </w:r>
          </w:p>
        </w:tc>
        <w:tc>
          <w:tcPr>
            <w:tcW w:w="906" w:type="dxa"/>
            <w:vMerge w:val="continue"/>
            <w:vAlign w:val="center"/>
          </w:tcPr>
          <w:p w14:paraId="7A116EC5">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32008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Merge w:val="continue"/>
            <w:vAlign w:val="center"/>
          </w:tcPr>
          <w:p w14:paraId="28EB1C68">
            <w:pPr>
              <w:widowControl w:val="0"/>
              <w:kinsoku/>
              <w:topLinePunct/>
              <w:autoSpaceDE/>
              <w:autoSpaceDN/>
              <w:spacing w:line="300" w:lineRule="exact"/>
              <w:ind w:firstLineChars="0"/>
              <w:jc w:val="center"/>
              <w:rPr>
                <w:rFonts w:ascii="仿宋_GB2312" w:hAnsi="仿宋_GB2312" w:eastAsia="仿宋_GB2312" w:cs="仿宋_GB2312"/>
                <w:color w:val="000000" w:themeColor="text1"/>
                <w:sz w:val="20"/>
                <w:szCs w:val="20"/>
                <w:lang w:eastAsia="zh-CN"/>
                <w14:textFill>
                  <w14:solidFill>
                    <w14:schemeClr w14:val="tx1"/>
                  </w14:solidFill>
                </w14:textFill>
              </w:rPr>
            </w:pPr>
          </w:p>
        </w:tc>
        <w:tc>
          <w:tcPr>
            <w:tcW w:w="1006" w:type="dxa"/>
            <w:vMerge w:val="continue"/>
            <w:vAlign w:val="center"/>
          </w:tcPr>
          <w:p w14:paraId="3929FAB5">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c>
          <w:tcPr>
            <w:tcW w:w="2093" w:type="dxa"/>
            <w:vMerge w:val="continue"/>
            <w:vAlign w:val="center"/>
          </w:tcPr>
          <w:p w14:paraId="0FE4CC96">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c>
          <w:tcPr>
            <w:tcW w:w="1433" w:type="dxa"/>
            <w:vAlign w:val="center"/>
          </w:tcPr>
          <w:p w14:paraId="3EEF3A5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学校、托幼机构、养老机构等食堂</w:t>
            </w:r>
          </w:p>
        </w:tc>
        <w:tc>
          <w:tcPr>
            <w:tcW w:w="895" w:type="dxa"/>
            <w:vAlign w:val="center"/>
          </w:tcPr>
          <w:p w14:paraId="06EE4A6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6C6C40E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765A12A5">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p w14:paraId="1A2AA12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3F561DE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Merge w:val="continue"/>
            <w:vAlign w:val="center"/>
          </w:tcPr>
          <w:p w14:paraId="1AFF1ED6">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c>
          <w:tcPr>
            <w:tcW w:w="906" w:type="dxa"/>
            <w:vMerge w:val="continue"/>
            <w:vAlign w:val="center"/>
          </w:tcPr>
          <w:p w14:paraId="69998549">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413D3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9" w:hRule="atLeast"/>
          <w:jc w:val="center"/>
        </w:trPr>
        <w:tc>
          <w:tcPr>
            <w:tcW w:w="534" w:type="dxa"/>
            <w:vMerge w:val="restart"/>
            <w:vAlign w:val="center"/>
          </w:tcPr>
          <w:p w14:paraId="50833A2A">
            <w:pPr>
              <w:numPr>
                <w:ilvl w:val="0"/>
                <w:numId w:val="1"/>
              </w:numPr>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Merge w:val="restart"/>
            <w:vAlign w:val="center"/>
          </w:tcPr>
          <w:p w14:paraId="263EBB3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餐饮服务监督检查</w:t>
            </w:r>
          </w:p>
        </w:tc>
        <w:tc>
          <w:tcPr>
            <w:tcW w:w="2093" w:type="dxa"/>
            <w:vMerge w:val="restart"/>
            <w:vAlign w:val="center"/>
          </w:tcPr>
          <w:p w14:paraId="5CA2800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人员管理情况的检查</w:t>
            </w:r>
          </w:p>
        </w:tc>
        <w:tc>
          <w:tcPr>
            <w:tcW w:w="1433" w:type="dxa"/>
            <w:vAlign w:val="center"/>
          </w:tcPr>
          <w:p w14:paraId="706A10E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餐饮服务经营者</w:t>
            </w:r>
          </w:p>
        </w:tc>
        <w:tc>
          <w:tcPr>
            <w:tcW w:w="895" w:type="dxa"/>
            <w:vAlign w:val="center"/>
          </w:tcPr>
          <w:p w14:paraId="18C148A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6FACB1A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6137064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Merge w:val="restart"/>
            <w:vAlign w:val="center"/>
          </w:tcPr>
          <w:p w14:paraId="5F6484D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《食品安全法》第一百一十条</w:t>
            </w:r>
          </w:p>
          <w:p w14:paraId="06C0D1D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《食品生产经营日常监督检查管理办法》</w:t>
            </w:r>
          </w:p>
        </w:tc>
        <w:tc>
          <w:tcPr>
            <w:tcW w:w="906" w:type="dxa"/>
            <w:vMerge w:val="continue"/>
            <w:vAlign w:val="center"/>
          </w:tcPr>
          <w:p w14:paraId="2776310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r>
      <w:tr w14:paraId="308AD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78" w:hRule="atLeast"/>
          <w:jc w:val="center"/>
        </w:trPr>
        <w:tc>
          <w:tcPr>
            <w:tcW w:w="534" w:type="dxa"/>
            <w:vMerge w:val="continue"/>
            <w:vAlign w:val="center"/>
          </w:tcPr>
          <w:p w14:paraId="6EF74185">
            <w:pPr>
              <w:widowControl w:val="0"/>
              <w:kinsoku/>
              <w:topLinePunct/>
              <w:autoSpaceDE/>
              <w:autoSpaceDN/>
              <w:spacing w:line="300" w:lineRule="exact"/>
              <w:ind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Merge w:val="continue"/>
            <w:vAlign w:val="center"/>
          </w:tcPr>
          <w:p w14:paraId="2D8F50EB">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2093" w:type="dxa"/>
            <w:vMerge w:val="continue"/>
            <w:vAlign w:val="center"/>
          </w:tcPr>
          <w:p w14:paraId="719F67FF">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c>
          <w:tcPr>
            <w:tcW w:w="1433" w:type="dxa"/>
            <w:vAlign w:val="center"/>
          </w:tcPr>
          <w:p w14:paraId="5BD8443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学校、托幼机构、养老机构等食堂</w:t>
            </w:r>
          </w:p>
        </w:tc>
        <w:tc>
          <w:tcPr>
            <w:tcW w:w="895" w:type="dxa"/>
            <w:vAlign w:val="center"/>
          </w:tcPr>
          <w:p w14:paraId="6BEE308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6AC4120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61F9E04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Merge w:val="continue"/>
            <w:vAlign w:val="center"/>
          </w:tcPr>
          <w:p w14:paraId="0D85E364">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c>
          <w:tcPr>
            <w:tcW w:w="906" w:type="dxa"/>
            <w:vMerge w:val="continue"/>
            <w:vAlign w:val="center"/>
          </w:tcPr>
          <w:p w14:paraId="64C168D8">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EF53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13" w:hRule="atLeast"/>
          <w:jc w:val="center"/>
        </w:trPr>
        <w:tc>
          <w:tcPr>
            <w:tcW w:w="534" w:type="dxa"/>
            <w:vAlign w:val="center"/>
          </w:tcPr>
          <w:p w14:paraId="183A2324">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p w14:paraId="0D484A21">
            <w:pPr>
              <w:spacing w:line="300" w:lineRule="exact"/>
              <w:ind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6948C8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餐饮服务监督检查</w:t>
            </w:r>
          </w:p>
        </w:tc>
        <w:tc>
          <w:tcPr>
            <w:tcW w:w="2093" w:type="dxa"/>
            <w:vAlign w:val="center"/>
          </w:tcPr>
          <w:p w14:paraId="4B423DB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网络餐饮服务情况的检查</w:t>
            </w:r>
          </w:p>
        </w:tc>
        <w:tc>
          <w:tcPr>
            <w:tcW w:w="1433" w:type="dxa"/>
            <w:vAlign w:val="center"/>
          </w:tcPr>
          <w:p w14:paraId="5EF756F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入网餐饮服务提供者、网络餐饮服务第三方平台</w:t>
            </w:r>
          </w:p>
        </w:tc>
        <w:tc>
          <w:tcPr>
            <w:tcW w:w="895" w:type="dxa"/>
            <w:vAlign w:val="center"/>
          </w:tcPr>
          <w:p w14:paraId="3442D26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31B58E7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网络检查、实地核查、书面检查</w:t>
            </w:r>
          </w:p>
        </w:tc>
        <w:tc>
          <w:tcPr>
            <w:tcW w:w="1466" w:type="dxa"/>
            <w:vAlign w:val="center"/>
          </w:tcPr>
          <w:p w14:paraId="4360716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04DA39F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《食品安全法》第一百一十条</w:t>
            </w:r>
          </w:p>
          <w:p w14:paraId="132BBA6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《食品生产经营日常监督检查管理办法》</w:t>
            </w:r>
          </w:p>
        </w:tc>
        <w:tc>
          <w:tcPr>
            <w:tcW w:w="906" w:type="dxa"/>
            <w:vMerge w:val="continue"/>
            <w:vAlign w:val="center"/>
          </w:tcPr>
          <w:p w14:paraId="2F708FA6">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96A8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74" w:hRule="atLeast"/>
          <w:jc w:val="center"/>
        </w:trPr>
        <w:tc>
          <w:tcPr>
            <w:tcW w:w="534" w:type="dxa"/>
            <w:vAlign w:val="center"/>
          </w:tcPr>
          <w:p w14:paraId="295C209E">
            <w:pPr>
              <w:numPr>
                <w:ilvl w:val="0"/>
                <w:numId w:val="1"/>
              </w:numPr>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3F0204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食用农产品市场销售质量安全检查</w:t>
            </w:r>
          </w:p>
        </w:tc>
        <w:tc>
          <w:tcPr>
            <w:tcW w:w="2093" w:type="dxa"/>
            <w:vAlign w:val="center"/>
          </w:tcPr>
          <w:p w14:paraId="2798047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食用农产品集中交易市场监督检查</w:t>
            </w:r>
          </w:p>
        </w:tc>
        <w:tc>
          <w:tcPr>
            <w:tcW w:w="1433" w:type="dxa"/>
            <w:vAlign w:val="center"/>
          </w:tcPr>
          <w:p w14:paraId="6003145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食用农产品集中交易市场（含批发市场和农贸市场）</w:t>
            </w:r>
          </w:p>
        </w:tc>
        <w:tc>
          <w:tcPr>
            <w:tcW w:w="895" w:type="dxa"/>
            <w:vAlign w:val="center"/>
          </w:tcPr>
          <w:p w14:paraId="63CDBCE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32479B9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实地核查、抽样检测</w:t>
            </w:r>
          </w:p>
        </w:tc>
        <w:tc>
          <w:tcPr>
            <w:tcW w:w="1466" w:type="dxa"/>
            <w:vAlign w:val="center"/>
          </w:tcPr>
          <w:p w14:paraId="450689B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0366D16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《食品安全法》第一百一十条</w:t>
            </w:r>
          </w:p>
          <w:p w14:paraId="7CCB052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《食用农产品市场销售质量安全监督管理办法》</w:t>
            </w:r>
          </w:p>
        </w:tc>
        <w:tc>
          <w:tcPr>
            <w:tcW w:w="906" w:type="dxa"/>
            <w:vMerge w:val="continue"/>
            <w:vAlign w:val="center"/>
          </w:tcPr>
          <w:p w14:paraId="46967AF5">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3422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90" w:hRule="atLeast"/>
          <w:jc w:val="center"/>
        </w:trPr>
        <w:tc>
          <w:tcPr>
            <w:tcW w:w="534" w:type="dxa"/>
            <w:vAlign w:val="center"/>
          </w:tcPr>
          <w:p w14:paraId="133D9313">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p w14:paraId="1CD55D1E">
            <w:pPr>
              <w:spacing w:line="300" w:lineRule="exact"/>
              <w:ind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9F1B90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食用农产品市场销售质量安全检查</w:t>
            </w:r>
          </w:p>
        </w:tc>
        <w:tc>
          <w:tcPr>
            <w:tcW w:w="2093" w:type="dxa"/>
            <w:vAlign w:val="center"/>
          </w:tcPr>
          <w:p w14:paraId="442967C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食用农产品销售企业（者）监督检查</w:t>
            </w:r>
          </w:p>
        </w:tc>
        <w:tc>
          <w:tcPr>
            <w:tcW w:w="1433" w:type="dxa"/>
            <w:vAlign w:val="center"/>
          </w:tcPr>
          <w:p w14:paraId="7CA3909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食用农产品销售企业（含批发企业和零售企业）、其他销售者</w:t>
            </w:r>
          </w:p>
        </w:tc>
        <w:tc>
          <w:tcPr>
            <w:tcW w:w="895" w:type="dxa"/>
            <w:vAlign w:val="center"/>
          </w:tcPr>
          <w:p w14:paraId="6DA1A21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66C771F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实地核查、抽样检测</w:t>
            </w:r>
          </w:p>
        </w:tc>
        <w:tc>
          <w:tcPr>
            <w:tcW w:w="1466" w:type="dxa"/>
            <w:vAlign w:val="center"/>
          </w:tcPr>
          <w:p w14:paraId="0BDE157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39D03DC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《食品安全法》第一百一十条</w:t>
            </w:r>
          </w:p>
          <w:p w14:paraId="040B30F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《食用农产品市场销售质量安全监督管理办法》</w:t>
            </w:r>
          </w:p>
        </w:tc>
        <w:tc>
          <w:tcPr>
            <w:tcW w:w="906" w:type="dxa"/>
            <w:vMerge w:val="continue"/>
            <w:vAlign w:val="center"/>
          </w:tcPr>
          <w:p w14:paraId="3F34E7EA">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1FB4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873" w:hRule="atLeast"/>
          <w:jc w:val="center"/>
        </w:trPr>
        <w:tc>
          <w:tcPr>
            <w:tcW w:w="534" w:type="dxa"/>
            <w:vAlign w:val="center"/>
          </w:tcPr>
          <w:p w14:paraId="33C55A56">
            <w:pPr>
              <w:numPr>
                <w:ilvl w:val="0"/>
                <w:numId w:val="1"/>
              </w:numPr>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09222E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特殊食品销售监督检查</w:t>
            </w:r>
          </w:p>
        </w:tc>
        <w:tc>
          <w:tcPr>
            <w:tcW w:w="2093" w:type="dxa"/>
            <w:vAlign w:val="center"/>
          </w:tcPr>
          <w:p w14:paraId="60747F3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婴幼儿配方食品销售监督检查</w:t>
            </w:r>
          </w:p>
        </w:tc>
        <w:tc>
          <w:tcPr>
            <w:tcW w:w="1433" w:type="dxa"/>
            <w:vAlign w:val="center"/>
          </w:tcPr>
          <w:p w14:paraId="09AF62B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婴幼儿配方食品销售者</w:t>
            </w:r>
          </w:p>
        </w:tc>
        <w:tc>
          <w:tcPr>
            <w:tcW w:w="895" w:type="dxa"/>
            <w:vAlign w:val="center"/>
          </w:tcPr>
          <w:p w14:paraId="5609202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32A4994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0844191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2A312CD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《食品安全法》第一百零九条、第一百一十条、第一百一十三条、第一百一十四条</w:t>
            </w:r>
          </w:p>
          <w:p w14:paraId="0A9BBEE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《乳品质量安全监督管理条例》第四十六条、第四十八条、第五十条等</w:t>
            </w:r>
          </w:p>
          <w:p w14:paraId="6ADAE90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《食品生产经营日常监督检查管理办法》第九条</w:t>
            </w:r>
          </w:p>
        </w:tc>
        <w:tc>
          <w:tcPr>
            <w:tcW w:w="906" w:type="dxa"/>
            <w:vMerge w:val="continue"/>
            <w:vAlign w:val="center"/>
          </w:tcPr>
          <w:p w14:paraId="3CFEB60D">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061EC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730" w:hRule="atLeast"/>
          <w:jc w:val="center"/>
        </w:trPr>
        <w:tc>
          <w:tcPr>
            <w:tcW w:w="534" w:type="dxa"/>
            <w:vAlign w:val="center"/>
          </w:tcPr>
          <w:p w14:paraId="1477A815">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p w14:paraId="7F7799BA">
            <w:pPr>
              <w:spacing w:line="300" w:lineRule="exact"/>
              <w:ind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B54DD3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特殊食品销售监督检查</w:t>
            </w:r>
          </w:p>
        </w:tc>
        <w:tc>
          <w:tcPr>
            <w:tcW w:w="2093" w:type="dxa"/>
            <w:vAlign w:val="center"/>
          </w:tcPr>
          <w:p w14:paraId="38FD3AE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特殊医学用途配方食品销售监督检查</w:t>
            </w:r>
          </w:p>
        </w:tc>
        <w:tc>
          <w:tcPr>
            <w:tcW w:w="1433" w:type="dxa"/>
            <w:vAlign w:val="center"/>
          </w:tcPr>
          <w:p w14:paraId="2BEAF0C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特殊医学用途配方食品销售者</w:t>
            </w:r>
          </w:p>
        </w:tc>
        <w:tc>
          <w:tcPr>
            <w:tcW w:w="895" w:type="dxa"/>
            <w:vAlign w:val="center"/>
          </w:tcPr>
          <w:p w14:paraId="0256F42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E2A45B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44A55E3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7671445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《食品安全法》第一百零九条、第一百一十条、第一百一十三条、第一百一十四条</w:t>
            </w:r>
          </w:p>
          <w:p w14:paraId="2AB6EDD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《食品生产经营日常监督检查管理办法》第九条</w:t>
            </w:r>
          </w:p>
        </w:tc>
        <w:tc>
          <w:tcPr>
            <w:tcW w:w="906" w:type="dxa"/>
            <w:vMerge w:val="continue"/>
            <w:vAlign w:val="center"/>
          </w:tcPr>
          <w:p w14:paraId="0BAD8BF9">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2A6A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10" w:hRule="atLeast"/>
          <w:jc w:val="center"/>
        </w:trPr>
        <w:tc>
          <w:tcPr>
            <w:tcW w:w="534" w:type="dxa"/>
            <w:vAlign w:val="center"/>
          </w:tcPr>
          <w:p w14:paraId="47B82860">
            <w:pPr>
              <w:numPr>
                <w:ilvl w:val="0"/>
                <w:numId w:val="1"/>
              </w:numPr>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A5432C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特殊食品销售监督检查</w:t>
            </w:r>
          </w:p>
        </w:tc>
        <w:tc>
          <w:tcPr>
            <w:tcW w:w="2093" w:type="dxa"/>
            <w:vAlign w:val="center"/>
          </w:tcPr>
          <w:p w14:paraId="62F18C0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保健食品销售监督检查</w:t>
            </w:r>
          </w:p>
        </w:tc>
        <w:tc>
          <w:tcPr>
            <w:tcW w:w="1433" w:type="dxa"/>
            <w:vAlign w:val="center"/>
          </w:tcPr>
          <w:p w14:paraId="5FCEF2C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保健食品销售者</w:t>
            </w:r>
          </w:p>
        </w:tc>
        <w:tc>
          <w:tcPr>
            <w:tcW w:w="895" w:type="dxa"/>
            <w:vAlign w:val="center"/>
          </w:tcPr>
          <w:p w14:paraId="23CAE39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7982C14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54D0CA8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72A9744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《食品安全法》第一百零九条、第一百一十条、第一百一十三条、第一百一十四条</w:t>
            </w:r>
          </w:p>
          <w:p w14:paraId="37695A1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《食品生产经营日常监督检查管理办法》第九条</w:t>
            </w:r>
          </w:p>
        </w:tc>
        <w:tc>
          <w:tcPr>
            <w:tcW w:w="906" w:type="dxa"/>
            <w:vMerge w:val="continue"/>
            <w:vAlign w:val="center"/>
          </w:tcPr>
          <w:p w14:paraId="45A6198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r>
      <w:tr w14:paraId="6D839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670" w:hRule="atLeast"/>
          <w:jc w:val="center"/>
        </w:trPr>
        <w:tc>
          <w:tcPr>
            <w:tcW w:w="534" w:type="dxa"/>
            <w:vAlign w:val="center"/>
          </w:tcPr>
          <w:p w14:paraId="5169CA78">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086B8DD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保健用品生产监督检查</w:t>
            </w:r>
          </w:p>
        </w:tc>
        <w:tc>
          <w:tcPr>
            <w:tcW w:w="2093" w:type="dxa"/>
            <w:vAlign w:val="center"/>
          </w:tcPr>
          <w:p w14:paraId="3023DDD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保健用品生产监督检查</w:t>
            </w:r>
          </w:p>
        </w:tc>
        <w:tc>
          <w:tcPr>
            <w:tcW w:w="1433" w:type="dxa"/>
            <w:vAlign w:val="center"/>
          </w:tcPr>
          <w:p w14:paraId="7DD07E0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保健用品生产企业</w:t>
            </w:r>
          </w:p>
        </w:tc>
        <w:tc>
          <w:tcPr>
            <w:tcW w:w="895" w:type="dxa"/>
            <w:vAlign w:val="center"/>
          </w:tcPr>
          <w:p w14:paraId="2BA8803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A996C8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264AED2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5821C75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《陕西省保健用品管理条例》</w:t>
            </w:r>
          </w:p>
          <w:p w14:paraId="12937F0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《保健用品说明书和标签管理规定（试行）》《保健用品类别目录管理办法（试行）》</w:t>
            </w:r>
          </w:p>
          <w:p w14:paraId="5548B71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《保健用品生产经营监督检查办法（试行）》</w:t>
            </w:r>
          </w:p>
          <w:p w14:paraId="67FEC9B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《陕西省保健用品生产质量管理规范（试行）》</w:t>
            </w:r>
          </w:p>
        </w:tc>
        <w:tc>
          <w:tcPr>
            <w:tcW w:w="906" w:type="dxa"/>
            <w:vMerge w:val="continue"/>
            <w:vAlign w:val="center"/>
          </w:tcPr>
          <w:p w14:paraId="298D7255">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06EEA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70" w:hRule="atLeast"/>
          <w:jc w:val="center"/>
        </w:trPr>
        <w:tc>
          <w:tcPr>
            <w:tcW w:w="534" w:type="dxa"/>
            <w:vAlign w:val="center"/>
          </w:tcPr>
          <w:p w14:paraId="1430D4C5">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BF0E57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保健用品销售监督检查</w:t>
            </w:r>
          </w:p>
        </w:tc>
        <w:tc>
          <w:tcPr>
            <w:tcW w:w="2093" w:type="dxa"/>
            <w:vAlign w:val="center"/>
          </w:tcPr>
          <w:p w14:paraId="48EBC97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保健用品销售监督检查</w:t>
            </w:r>
          </w:p>
        </w:tc>
        <w:tc>
          <w:tcPr>
            <w:tcW w:w="1433" w:type="dxa"/>
            <w:vAlign w:val="center"/>
          </w:tcPr>
          <w:p w14:paraId="2F3327A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保健用品销售者</w:t>
            </w:r>
          </w:p>
        </w:tc>
        <w:tc>
          <w:tcPr>
            <w:tcW w:w="895" w:type="dxa"/>
            <w:vAlign w:val="center"/>
          </w:tcPr>
          <w:p w14:paraId="72BA312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533131E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535A6F6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173B699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《陕西省保健用品管理条例》</w:t>
            </w:r>
          </w:p>
          <w:p w14:paraId="3A32F8D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《保健用品说明书和标签管理规定（试行）》《保健用品生产经营监督检查办法（试行）》</w:t>
            </w:r>
          </w:p>
        </w:tc>
        <w:tc>
          <w:tcPr>
            <w:tcW w:w="906" w:type="dxa"/>
            <w:vMerge w:val="continue"/>
            <w:vAlign w:val="center"/>
          </w:tcPr>
          <w:p w14:paraId="2AE75B1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6354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0AB016CE">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262D82A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食品安全监督抽检</w:t>
            </w:r>
          </w:p>
        </w:tc>
        <w:tc>
          <w:tcPr>
            <w:tcW w:w="2093" w:type="dxa"/>
            <w:vAlign w:val="center"/>
          </w:tcPr>
          <w:p w14:paraId="7858FE3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食品安全监督抽检</w:t>
            </w:r>
          </w:p>
        </w:tc>
        <w:tc>
          <w:tcPr>
            <w:tcW w:w="1433" w:type="dxa"/>
            <w:vAlign w:val="center"/>
          </w:tcPr>
          <w:p w14:paraId="0FA5E75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市场在售食品</w:t>
            </w:r>
          </w:p>
        </w:tc>
        <w:tc>
          <w:tcPr>
            <w:tcW w:w="895" w:type="dxa"/>
            <w:vAlign w:val="center"/>
          </w:tcPr>
          <w:p w14:paraId="7A25F78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6475DD9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抽样检验</w:t>
            </w:r>
          </w:p>
        </w:tc>
        <w:tc>
          <w:tcPr>
            <w:tcW w:w="1466" w:type="dxa"/>
            <w:vAlign w:val="center"/>
          </w:tcPr>
          <w:p w14:paraId="0899CD0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512D534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《食品安全法》第八十七条</w:t>
            </w:r>
          </w:p>
          <w:p w14:paraId="7CBE9EF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《食品安全抽样检验管理办法》</w:t>
            </w:r>
          </w:p>
        </w:tc>
        <w:tc>
          <w:tcPr>
            <w:tcW w:w="906" w:type="dxa"/>
            <w:vMerge w:val="continue"/>
            <w:vAlign w:val="center"/>
          </w:tcPr>
          <w:p w14:paraId="3D177746">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1037C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3D64EB92">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033DB85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特种设备使用单位的监督检查</w:t>
            </w:r>
          </w:p>
        </w:tc>
        <w:tc>
          <w:tcPr>
            <w:tcW w:w="2093" w:type="dxa"/>
            <w:vAlign w:val="center"/>
          </w:tcPr>
          <w:p w14:paraId="4228309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对特种设备使用单位的监督检查</w:t>
            </w:r>
          </w:p>
        </w:tc>
        <w:tc>
          <w:tcPr>
            <w:tcW w:w="1433" w:type="dxa"/>
            <w:vAlign w:val="center"/>
          </w:tcPr>
          <w:p w14:paraId="106D1BE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特种设备使用单位</w:t>
            </w:r>
          </w:p>
        </w:tc>
        <w:tc>
          <w:tcPr>
            <w:tcW w:w="895" w:type="dxa"/>
            <w:vAlign w:val="center"/>
          </w:tcPr>
          <w:p w14:paraId="38931FD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0A5B35A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303279E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市级以下市场监管部门</w:t>
            </w:r>
          </w:p>
        </w:tc>
        <w:tc>
          <w:tcPr>
            <w:tcW w:w="4494" w:type="dxa"/>
            <w:vAlign w:val="center"/>
          </w:tcPr>
          <w:p w14:paraId="7798239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《特种设备安全法》第五十七条</w:t>
            </w:r>
          </w:p>
          <w:p w14:paraId="3D7B629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《特种设备安全监察条例》第五十条</w:t>
            </w:r>
          </w:p>
        </w:tc>
        <w:tc>
          <w:tcPr>
            <w:tcW w:w="906" w:type="dxa"/>
            <w:vMerge w:val="continue"/>
            <w:vAlign w:val="center"/>
          </w:tcPr>
          <w:p w14:paraId="30EB5915">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5306E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34" w:hRule="atLeast"/>
          <w:jc w:val="center"/>
        </w:trPr>
        <w:tc>
          <w:tcPr>
            <w:tcW w:w="534" w:type="dxa"/>
            <w:vAlign w:val="center"/>
          </w:tcPr>
          <w:p w14:paraId="7E5EBCCD">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CCDC82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计量监督检查</w:t>
            </w:r>
          </w:p>
        </w:tc>
        <w:tc>
          <w:tcPr>
            <w:tcW w:w="2093" w:type="dxa"/>
            <w:vAlign w:val="center"/>
          </w:tcPr>
          <w:p w14:paraId="06FEC8C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在用计量器具监督检查</w:t>
            </w:r>
          </w:p>
        </w:tc>
        <w:tc>
          <w:tcPr>
            <w:tcW w:w="1433" w:type="dxa"/>
            <w:vAlign w:val="center"/>
          </w:tcPr>
          <w:p w14:paraId="4CAE73B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企业、事业单位、个体工商户及其他经营者</w:t>
            </w:r>
          </w:p>
        </w:tc>
        <w:tc>
          <w:tcPr>
            <w:tcW w:w="895" w:type="dxa"/>
            <w:vAlign w:val="center"/>
          </w:tcPr>
          <w:p w14:paraId="40CFC68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3C7CF3B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实地核查、抽样检测</w:t>
            </w:r>
          </w:p>
        </w:tc>
        <w:tc>
          <w:tcPr>
            <w:tcW w:w="1466" w:type="dxa"/>
            <w:vAlign w:val="center"/>
          </w:tcPr>
          <w:p w14:paraId="7CEE762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市级以下市场监管部门</w:t>
            </w:r>
          </w:p>
        </w:tc>
        <w:tc>
          <w:tcPr>
            <w:tcW w:w="4494" w:type="dxa"/>
            <w:vAlign w:val="center"/>
          </w:tcPr>
          <w:p w14:paraId="346A3ED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《计量法》第十八条</w:t>
            </w:r>
          </w:p>
          <w:p w14:paraId="25CD596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《集贸市场计量监督管理办法》第八条《加油站计量监督管理办法》第六条</w:t>
            </w:r>
          </w:p>
          <w:p w14:paraId="13E0D02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《眼镜制配计量监督管理办法》第七条</w:t>
            </w:r>
          </w:p>
        </w:tc>
        <w:tc>
          <w:tcPr>
            <w:tcW w:w="906" w:type="dxa"/>
            <w:vMerge w:val="continue"/>
            <w:vAlign w:val="center"/>
          </w:tcPr>
          <w:p w14:paraId="4B9E89B7">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38768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54" w:hRule="atLeast"/>
          <w:jc w:val="center"/>
        </w:trPr>
        <w:tc>
          <w:tcPr>
            <w:tcW w:w="534" w:type="dxa"/>
            <w:vAlign w:val="center"/>
          </w:tcPr>
          <w:p w14:paraId="36CE2C7A">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DF3701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计量监督检查</w:t>
            </w:r>
          </w:p>
        </w:tc>
        <w:tc>
          <w:tcPr>
            <w:tcW w:w="2093" w:type="dxa"/>
            <w:vAlign w:val="center"/>
          </w:tcPr>
          <w:p w14:paraId="166D27E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法定计量检定机构专项监督检查</w:t>
            </w:r>
          </w:p>
        </w:tc>
        <w:tc>
          <w:tcPr>
            <w:tcW w:w="1433" w:type="dxa"/>
            <w:vAlign w:val="center"/>
          </w:tcPr>
          <w:p w14:paraId="7D5D08F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法定计量检定机构</w:t>
            </w:r>
          </w:p>
        </w:tc>
        <w:tc>
          <w:tcPr>
            <w:tcW w:w="895" w:type="dxa"/>
            <w:vAlign w:val="center"/>
          </w:tcPr>
          <w:p w14:paraId="47A4F21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072B41E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75DD9DB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5855036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《计量法》第十八条</w:t>
            </w:r>
          </w:p>
          <w:p w14:paraId="05AB402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《计量法实施细则》第二十八条</w:t>
            </w:r>
          </w:p>
          <w:p w14:paraId="3DF22A3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《法定计量检定机构监督管理办法》第十五、十六条《专业计量站管理办法》第十四、十八条</w:t>
            </w:r>
          </w:p>
        </w:tc>
        <w:tc>
          <w:tcPr>
            <w:tcW w:w="906" w:type="dxa"/>
            <w:vMerge w:val="continue"/>
            <w:vAlign w:val="center"/>
          </w:tcPr>
          <w:p w14:paraId="4FC7C673">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2202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5A53B094">
            <w:pPr>
              <w:widowControl w:val="0"/>
              <w:numPr>
                <w:ilvl w:val="0"/>
                <w:numId w:val="1"/>
              </w:numPr>
              <w:kinsoku/>
              <w:topLinePunct/>
              <w:autoSpaceDE/>
              <w:autoSpaceDN/>
              <w:spacing w:line="300" w:lineRule="exact"/>
              <w:ind w:left="454" w:leftChars="0" w:hanging="454" w:firstLineChars="0"/>
              <w:jc w:val="both"/>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F9B2B7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计量监督检查</w:t>
            </w:r>
          </w:p>
        </w:tc>
        <w:tc>
          <w:tcPr>
            <w:tcW w:w="2093" w:type="dxa"/>
            <w:vAlign w:val="center"/>
          </w:tcPr>
          <w:p w14:paraId="32FCFF0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计量单位使用情况专项监督检查</w:t>
            </w:r>
          </w:p>
        </w:tc>
        <w:tc>
          <w:tcPr>
            <w:tcW w:w="1433" w:type="dxa"/>
            <w:vAlign w:val="center"/>
          </w:tcPr>
          <w:p w14:paraId="2D787F6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宣传出版、文化教育、市场交易等领域</w:t>
            </w:r>
          </w:p>
        </w:tc>
        <w:tc>
          <w:tcPr>
            <w:tcW w:w="895" w:type="dxa"/>
            <w:vAlign w:val="center"/>
          </w:tcPr>
          <w:p w14:paraId="34B93CB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7569E0C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72D03AD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市级以下市场监管部门</w:t>
            </w:r>
          </w:p>
        </w:tc>
        <w:tc>
          <w:tcPr>
            <w:tcW w:w="4494" w:type="dxa"/>
            <w:vAlign w:val="center"/>
          </w:tcPr>
          <w:p w14:paraId="65BED8C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《计量法》第十八条</w:t>
            </w:r>
          </w:p>
          <w:p w14:paraId="650CF15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《全面推行我国法定计量单位的意见》</w:t>
            </w:r>
          </w:p>
        </w:tc>
        <w:tc>
          <w:tcPr>
            <w:tcW w:w="906" w:type="dxa"/>
            <w:vMerge w:val="continue"/>
            <w:vAlign w:val="center"/>
          </w:tcPr>
          <w:p w14:paraId="31772EE7">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3FAE8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54" w:hRule="atLeast"/>
          <w:jc w:val="center"/>
        </w:trPr>
        <w:tc>
          <w:tcPr>
            <w:tcW w:w="534" w:type="dxa"/>
            <w:vAlign w:val="center"/>
          </w:tcPr>
          <w:p w14:paraId="12AE899E">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B413B2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计量监督检查</w:t>
            </w:r>
          </w:p>
        </w:tc>
        <w:tc>
          <w:tcPr>
            <w:tcW w:w="2093" w:type="dxa"/>
            <w:vAlign w:val="center"/>
          </w:tcPr>
          <w:p w14:paraId="6A2C7D0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定量包装商品净含量国家计量监督专项抽查</w:t>
            </w:r>
          </w:p>
        </w:tc>
        <w:tc>
          <w:tcPr>
            <w:tcW w:w="1433" w:type="dxa"/>
            <w:vAlign w:val="center"/>
          </w:tcPr>
          <w:p w14:paraId="49964CB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企业、个体工商户及其他经营者</w:t>
            </w:r>
          </w:p>
        </w:tc>
        <w:tc>
          <w:tcPr>
            <w:tcW w:w="895" w:type="dxa"/>
            <w:vAlign w:val="center"/>
          </w:tcPr>
          <w:p w14:paraId="283CC36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31ADB6A7">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p w14:paraId="08B322F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抽样检测</w:t>
            </w:r>
          </w:p>
        </w:tc>
        <w:tc>
          <w:tcPr>
            <w:tcW w:w="1466" w:type="dxa"/>
            <w:vAlign w:val="center"/>
          </w:tcPr>
          <w:p w14:paraId="4DD6142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市级以下市场监管部门</w:t>
            </w:r>
          </w:p>
        </w:tc>
        <w:tc>
          <w:tcPr>
            <w:tcW w:w="4494" w:type="dxa"/>
            <w:vAlign w:val="center"/>
          </w:tcPr>
          <w:p w14:paraId="690BE4B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《计量法》第十八条</w:t>
            </w:r>
          </w:p>
          <w:p w14:paraId="6BFF3F1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《定量包装商品计量监督管理办法》</w:t>
            </w:r>
          </w:p>
        </w:tc>
        <w:tc>
          <w:tcPr>
            <w:tcW w:w="906" w:type="dxa"/>
            <w:vMerge w:val="continue"/>
            <w:vAlign w:val="center"/>
          </w:tcPr>
          <w:p w14:paraId="17B5112D">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AEC3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90" w:hRule="atLeast"/>
          <w:jc w:val="center"/>
        </w:trPr>
        <w:tc>
          <w:tcPr>
            <w:tcW w:w="534" w:type="dxa"/>
            <w:vAlign w:val="center"/>
          </w:tcPr>
          <w:p w14:paraId="702EFCCB">
            <w:pPr>
              <w:widowControl w:val="0"/>
              <w:numPr>
                <w:ilvl w:val="0"/>
                <w:numId w:val="1"/>
              </w:numPr>
              <w:kinsoku/>
              <w:topLinePunct/>
              <w:autoSpaceDE/>
              <w:autoSpaceDN/>
              <w:spacing w:line="300" w:lineRule="exact"/>
              <w:ind w:left="454" w:leftChars="0" w:hanging="454" w:firstLineChars="0"/>
              <w:jc w:val="both"/>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7A5B5BC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计量监督检查</w:t>
            </w:r>
          </w:p>
        </w:tc>
        <w:tc>
          <w:tcPr>
            <w:tcW w:w="2093" w:type="dxa"/>
            <w:vAlign w:val="center"/>
          </w:tcPr>
          <w:p w14:paraId="6A1FAC2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型式批准监督检查</w:t>
            </w:r>
          </w:p>
        </w:tc>
        <w:tc>
          <w:tcPr>
            <w:tcW w:w="1433" w:type="dxa"/>
            <w:vAlign w:val="center"/>
          </w:tcPr>
          <w:p w14:paraId="201B506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企业、事业单位、个体工商户及其他经营者</w:t>
            </w:r>
          </w:p>
        </w:tc>
        <w:tc>
          <w:tcPr>
            <w:tcW w:w="895" w:type="dxa"/>
            <w:vAlign w:val="center"/>
          </w:tcPr>
          <w:p w14:paraId="04291E5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12BB40D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实地核查、抽样检测</w:t>
            </w:r>
          </w:p>
        </w:tc>
        <w:tc>
          <w:tcPr>
            <w:tcW w:w="1466" w:type="dxa"/>
            <w:vAlign w:val="center"/>
          </w:tcPr>
          <w:p w14:paraId="4F7840A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市级以下市场监管部门</w:t>
            </w:r>
          </w:p>
        </w:tc>
        <w:tc>
          <w:tcPr>
            <w:tcW w:w="4494" w:type="dxa"/>
            <w:vAlign w:val="center"/>
          </w:tcPr>
          <w:p w14:paraId="3D6D364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《计量法》第十八条</w:t>
            </w:r>
          </w:p>
          <w:p w14:paraId="38046CE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《计量法实施细则》第十八、二十条</w:t>
            </w:r>
          </w:p>
          <w:p w14:paraId="4B10AA7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《计量器具新产品管理办法》第十八条</w:t>
            </w:r>
          </w:p>
        </w:tc>
        <w:tc>
          <w:tcPr>
            <w:tcW w:w="906" w:type="dxa"/>
            <w:vMerge w:val="continue"/>
            <w:vAlign w:val="center"/>
          </w:tcPr>
          <w:p w14:paraId="6BEE74D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tc>
      </w:tr>
      <w:tr w14:paraId="66188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94" w:hRule="atLeast"/>
          <w:jc w:val="center"/>
        </w:trPr>
        <w:tc>
          <w:tcPr>
            <w:tcW w:w="534" w:type="dxa"/>
            <w:vAlign w:val="center"/>
          </w:tcPr>
          <w:p w14:paraId="5CC27A70">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4276B5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计量监督检查</w:t>
            </w:r>
          </w:p>
        </w:tc>
        <w:tc>
          <w:tcPr>
            <w:tcW w:w="2093" w:type="dxa"/>
            <w:vAlign w:val="center"/>
          </w:tcPr>
          <w:p w14:paraId="3B030AD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能效标识计量专项监督检查</w:t>
            </w:r>
          </w:p>
        </w:tc>
        <w:tc>
          <w:tcPr>
            <w:tcW w:w="1433" w:type="dxa"/>
            <w:vAlign w:val="center"/>
          </w:tcPr>
          <w:p w14:paraId="22479C7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企业</w:t>
            </w:r>
          </w:p>
        </w:tc>
        <w:tc>
          <w:tcPr>
            <w:tcW w:w="895" w:type="dxa"/>
            <w:vAlign w:val="center"/>
          </w:tcPr>
          <w:p w14:paraId="4B249A6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79F7DA99">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抽样检测</w:t>
            </w:r>
          </w:p>
        </w:tc>
        <w:tc>
          <w:tcPr>
            <w:tcW w:w="1466" w:type="dxa"/>
            <w:vAlign w:val="center"/>
          </w:tcPr>
          <w:p w14:paraId="0D1EC62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市级以下市场监管部门</w:t>
            </w:r>
          </w:p>
        </w:tc>
        <w:tc>
          <w:tcPr>
            <w:tcW w:w="4494" w:type="dxa"/>
            <w:vAlign w:val="center"/>
          </w:tcPr>
          <w:p w14:paraId="58AD93C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《节约能源法》第七十三条</w:t>
            </w:r>
          </w:p>
          <w:p w14:paraId="60D4247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《能源计量监督管理办法》第十六条《能源效率标识管理办法》第十八条</w:t>
            </w:r>
          </w:p>
        </w:tc>
        <w:tc>
          <w:tcPr>
            <w:tcW w:w="906" w:type="dxa"/>
            <w:vMerge w:val="continue"/>
            <w:vAlign w:val="center"/>
          </w:tcPr>
          <w:p w14:paraId="452447FD">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3F91F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62" w:hRule="atLeast"/>
          <w:jc w:val="center"/>
        </w:trPr>
        <w:tc>
          <w:tcPr>
            <w:tcW w:w="534" w:type="dxa"/>
            <w:vAlign w:val="center"/>
          </w:tcPr>
          <w:p w14:paraId="4CDBC0D8">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3A826D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计量监督检查</w:t>
            </w:r>
          </w:p>
        </w:tc>
        <w:tc>
          <w:tcPr>
            <w:tcW w:w="2093" w:type="dxa"/>
            <w:vAlign w:val="center"/>
          </w:tcPr>
          <w:p w14:paraId="37F227D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水效标识计量专项监督检查</w:t>
            </w:r>
          </w:p>
        </w:tc>
        <w:tc>
          <w:tcPr>
            <w:tcW w:w="1433" w:type="dxa"/>
            <w:vAlign w:val="center"/>
          </w:tcPr>
          <w:p w14:paraId="4CEE720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企业</w:t>
            </w:r>
          </w:p>
        </w:tc>
        <w:tc>
          <w:tcPr>
            <w:tcW w:w="895" w:type="dxa"/>
            <w:vAlign w:val="center"/>
          </w:tcPr>
          <w:p w14:paraId="5BCD168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7F75244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抽样检测</w:t>
            </w:r>
          </w:p>
        </w:tc>
        <w:tc>
          <w:tcPr>
            <w:tcW w:w="1466" w:type="dxa"/>
            <w:vAlign w:val="center"/>
          </w:tcPr>
          <w:p w14:paraId="1B374E1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市级以下市场监管部门</w:t>
            </w:r>
          </w:p>
        </w:tc>
        <w:tc>
          <w:tcPr>
            <w:tcW w:w="4494" w:type="dxa"/>
            <w:vAlign w:val="center"/>
          </w:tcPr>
          <w:p w14:paraId="209C3C3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《水效标识管理办法》第十七条</w:t>
            </w:r>
          </w:p>
        </w:tc>
        <w:tc>
          <w:tcPr>
            <w:tcW w:w="906" w:type="dxa"/>
            <w:vMerge w:val="continue"/>
            <w:vAlign w:val="center"/>
          </w:tcPr>
          <w:p w14:paraId="4795CCCC">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12740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22" w:hRule="atLeast"/>
          <w:jc w:val="center"/>
        </w:trPr>
        <w:tc>
          <w:tcPr>
            <w:tcW w:w="534" w:type="dxa"/>
            <w:vAlign w:val="center"/>
          </w:tcPr>
          <w:p w14:paraId="7DE5E997">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11EBFD2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检验检测机构检查</w:t>
            </w:r>
          </w:p>
        </w:tc>
        <w:tc>
          <w:tcPr>
            <w:tcW w:w="2093" w:type="dxa"/>
            <w:vAlign w:val="center"/>
          </w:tcPr>
          <w:p w14:paraId="758F6914">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检验检测机构检查</w:t>
            </w:r>
          </w:p>
        </w:tc>
        <w:tc>
          <w:tcPr>
            <w:tcW w:w="1433" w:type="dxa"/>
            <w:vAlign w:val="center"/>
          </w:tcPr>
          <w:p w14:paraId="4883FAB5">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检验检测机构</w:t>
            </w:r>
          </w:p>
        </w:tc>
        <w:tc>
          <w:tcPr>
            <w:tcW w:w="895" w:type="dxa"/>
            <w:vAlign w:val="center"/>
          </w:tcPr>
          <w:p w14:paraId="38BE784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33A4EE1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实地核查、书面检查</w:t>
            </w:r>
          </w:p>
        </w:tc>
        <w:tc>
          <w:tcPr>
            <w:tcW w:w="1466" w:type="dxa"/>
            <w:vAlign w:val="center"/>
          </w:tcPr>
          <w:p w14:paraId="5E7AB1F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16AA907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《计量法》第二十二条</w:t>
            </w:r>
          </w:p>
          <w:p w14:paraId="0753F10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《产品质量法》第十九条、第五十七条</w:t>
            </w:r>
          </w:p>
          <w:p w14:paraId="2677676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《认证认可条例》第十六条、第三十三条</w:t>
            </w:r>
          </w:p>
          <w:p w14:paraId="23DDDE7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《检验检测机构资质认定管理办法》第四十一条至第四十七条《食品检验机构资质认定管理办法》第三十二条至第四十条</w:t>
            </w:r>
          </w:p>
        </w:tc>
        <w:tc>
          <w:tcPr>
            <w:tcW w:w="906" w:type="dxa"/>
            <w:vMerge w:val="continue"/>
            <w:vAlign w:val="center"/>
          </w:tcPr>
          <w:p w14:paraId="4153BB43">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44FBB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86" w:hRule="atLeast"/>
          <w:jc w:val="center"/>
        </w:trPr>
        <w:tc>
          <w:tcPr>
            <w:tcW w:w="534" w:type="dxa"/>
            <w:vAlign w:val="center"/>
          </w:tcPr>
          <w:p w14:paraId="64676301">
            <w:pPr>
              <w:widowControl w:val="0"/>
              <w:numPr>
                <w:ilvl w:val="0"/>
                <w:numId w:val="1"/>
              </w:numPr>
              <w:kinsoku/>
              <w:topLinePunct/>
              <w:autoSpaceDE/>
              <w:autoSpaceDN/>
              <w:spacing w:line="300" w:lineRule="exact"/>
              <w:ind w:left="454" w:leftChars="0" w:hanging="454" w:firstLineChars="0"/>
              <w:jc w:val="both"/>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49308D0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市场类标准监督检查</w:t>
            </w:r>
          </w:p>
        </w:tc>
        <w:tc>
          <w:tcPr>
            <w:tcW w:w="2093" w:type="dxa"/>
            <w:vAlign w:val="center"/>
          </w:tcPr>
          <w:p w14:paraId="77D3D81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企业标准自我声明监督检查</w:t>
            </w:r>
          </w:p>
        </w:tc>
        <w:tc>
          <w:tcPr>
            <w:tcW w:w="1433" w:type="dxa"/>
            <w:vAlign w:val="center"/>
          </w:tcPr>
          <w:p w14:paraId="380CE67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企业</w:t>
            </w:r>
          </w:p>
        </w:tc>
        <w:tc>
          <w:tcPr>
            <w:tcW w:w="895" w:type="dxa"/>
            <w:vAlign w:val="center"/>
          </w:tcPr>
          <w:p w14:paraId="515342E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350717B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书面检查、网络检查、现场检查</w:t>
            </w:r>
          </w:p>
        </w:tc>
        <w:tc>
          <w:tcPr>
            <w:tcW w:w="1466" w:type="dxa"/>
            <w:vAlign w:val="center"/>
          </w:tcPr>
          <w:p w14:paraId="398EAD0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2350321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《标准化法》第二十七条、第三十八条、第三十九条、第四十二条</w:t>
            </w:r>
          </w:p>
        </w:tc>
        <w:tc>
          <w:tcPr>
            <w:tcW w:w="906" w:type="dxa"/>
            <w:vMerge w:val="continue"/>
            <w:vAlign w:val="center"/>
          </w:tcPr>
          <w:p w14:paraId="229EB65C">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4EF7F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42" w:hRule="atLeast"/>
          <w:jc w:val="center"/>
        </w:trPr>
        <w:tc>
          <w:tcPr>
            <w:tcW w:w="534" w:type="dxa"/>
            <w:vAlign w:val="center"/>
          </w:tcPr>
          <w:p w14:paraId="4508D052">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69041E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市场类标准监督检查</w:t>
            </w:r>
          </w:p>
        </w:tc>
        <w:tc>
          <w:tcPr>
            <w:tcW w:w="2093" w:type="dxa"/>
            <w:vAlign w:val="center"/>
          </w:tcPr>
          <w:p w14:paraId="1419628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团体标准自我声明监督检查</w:t>
            </w:r>
          </w:p>
        </w:tc>
        <w:tc>
          <w:tcPr>
            <w:tcW w:w="1433" w:type="dxa"/>
            <w:vAlign w:val="center"/>
          </w:tcPr>
          <w:p w14:paraId="1F082FD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社会团体</w:t>
            </w:r>
          </w:p>
        </w:tc>
        <w:tc>
          <w:tcPr>
            <w:tcW w:w="895" w:type="dxa"/>
            <w:vAlign w:val="center"/>
          </w:tcPr>
          <w:p w14:paraId="315AC75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5611F12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书面检查、网络检查</w:t>
            </w:r>
          </w:p>
        </w:tc>
        <w:tc>
          <w:tcPr>
            <w:tcW w:w="1466" w:type="dxa"/>
            <w:vAlign w:val="center"/>
          </w:tcPr>
          <w:p w14:paraId="50B500A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2604A4E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《标准化法》第二十七条、第三十九条、第四十二条</w:t>
            </w:r>
          </w:p>
        </w:tc>
        <w:tc>
          <w:tcPr>
            <w:tcW w:w="906" w:type="dxa"/>
            <w:vMerge w:val="continue"/>
            <w:vAlign w:val="center"/>
          </w:tcPr>
          <w:p w14:paraId="2697BA40">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07C7D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70" w:hRule="atLeast"/>
          <w:jc w:val="center"/>
        </w:trPr>
        <w:tc>
          <w:tcPr>
            <w:tcW w:w="534" w:type="dxa"/>
            <w:vAlign w:val="center"/>
          </w:tcPr>
          <w:p w14:paraId="3871AE10">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9C83BB3">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p w14:paraId="1DADCC6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专利代理监督检查</w:t>
            </w:r>
          </w:p>
        </w:tc>
        <w:tc>
          <w:tcPr>
            <w:tcW w:w="2093" w:type="dxa"/>
            <w:vAlign w:val="center"/>
          </w:tcPr>
          <w:p w14:paraId="5C9F0AB3">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6139C19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专利代理机构主体资格和执业资质检查</w:t>
            </w:r>
          </w:p>
        </w:tc>
        <w:tc>
          <w:tcPr>
            <w:tcW w:w="1433" w:type="dxa"/>
            <w:vAlign w:val="center"/>
          </w:tcPr>
          <w:p w14:paraId="75CF1EFC">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498F73AC">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专利代理机构</w:t>
            </w:r>
          </w:p>
        </w:tc>
        <w:tc>
          <w:tcPr>
            <w:tcW w:w="895" w:type="dxa"/>
            <w:vAlign w:val="center"/>
          </w:tcPr>
          <w:p w14:paraId="24AB13F5">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p w14:paraId="2A8AB67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013CF53">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2EB7282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网络检查、书面检查等</w:t>
            </w:r>
          </w:p>
        </w:tc>
        <w:tc>
          <w:tcPr>
            <w:tcW w:w="1466" w:type="dxa"/>
            <w:vAlign w:val="center"/>
          </w:tcPr>
          <w:p w14:paraId="19551579">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市知识产权中心</w:t>
            </w:r>
          </w:p>
        </w:tc>
        <w:tc>
          <w:tcPr>
            <w:tcW w:w="4494" w:type="dxa"/>
            <w:vAlign w:val="center"/>
          </w:tcPr>
          <w:p w14:paraId="7C2B5E9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《专利代理条例》第七条、第八条、第九条</w:t>
            </w:r>
          </w:p>
          <w:p w14:paraId="41A2DF7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《专利代理管理办法》第九条、第十条、第十一条、第十二条、第十三条、第十四条、第十五条、第十七条、第十八条、第十九条</w:t>
            </w:r>
          </w:p>
        </w:tc>
        <w:tc>
          <w:tcPr>
            <w:tcW w:w="906" w:type="dxa"/>
            <w:vMerge w:val="continue"/>
            <w:vAlign w:val="center"/>
          </w:tcPr>
          <w:p w14:paraId="4815DAC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tc>
      </w:tr>
      <w:tr w14:paraId="36A5D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788" w:hRule="atLeast"/>
          <w:jc w:val="center"/>
        </w:trPr>
        <w:tc>
          <w:tcPr>
            <w:tcW w:w="534" w:type="dxa"/>
            <w:vAlign w:val="center"/>
          </w:tcPr>
          <w:p w14:paraId="71191047">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0B0CB0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专利代理监督检查</w:t>
            </w:r>
          </w:p>
        </w:tc>
        <w:tc>
          <w:tcPr>
            <w:tcW w:w="2093" w:type="dxa"/>
            <w:vAlign w:val="center"/>
          </w:tcPr>
          <w:p w14:paraId="29AD4D3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专利代理机构设立、变更、注销办事机构情况的检查</w:t>
            </w:r>
          </w:p>
        </w:tc>
        <w:tc>
          <w:tcPr>
            <w:tcW w:w="1433" w:type="dxa"/>
            <w:vAlign w:val="center"/>
          </w:tcPr>
          <w:p w14:paraId="764EEA1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专利代理机构</w:t>
            </w:r>
          </w:p>
        </w:tc>
        <w:tc>
          <w:tcPr>
            <w:tcW w:w="895" w:type="dxa"/>
            <w:vAlign w:val="center"/>
          </w:tcPr>
          <w:p w14:paraId="035A5B7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43E5AA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网络检查、书面检查等</w:t>
            </w:r>
          </w:p>
        </w:tc>
        <w:tc>
          <w:tcPr>
            <w:tcW w:w="1466" w:type="dxa"/>
            <w:vAlign w:val="center"/>
          </w:tcPr>
          <w:p w14:paraId="5AB359C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市知识产权中心</w:t>
            </w:r>
          </w:p>
        </w:tc>
        <w:tc>
          <w:tcPr>
            <w:tcW w:w="4494" w:type="dxa"/>
            <w:vAlign w:val="center"/>
          </w:tcPr>
          <w:p w14:paraId="0047C7B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《专利代理管理办法》第五条、第十四条、第二十条、第二十一条、第二十二条、第三十九条</w:t>
            </w:r>
          </w:p>
        </w:tc>
        <w:tc>
          <w:tcPr>
            <w:tcW w:w="906" w:type="dxa"/>
            <w:vMerge w:val="continue"/>
            <w:vAlign w:val="center"/>
          </w:tcPr>
          <w:p w14:paraId="51788387">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434C9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95" w:hRule="atLeast"/>
          <w:jc w:val="center"/>
        </w:trPr>
        <w:tc>
          <w:tcPr>
            <w:tcW w:w="534" w:type="dxa"/>
            <w:vAlign w:val="center"/>
          </w:tcPr>
          <w:p w14:paraId="67E380A8">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E4FEAB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专利代理监督检查</w:t>
            </w:r>
          </w:p>
        </w:tc>
        <w:tc>
          <w:tcPr>
            <w:tcW w:w="2093" w:type="dxa"/>
            <w:vAlign w:val="center"/>
          </w:tcPr>
          <w:p w14:paraId="096C9FC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专利代理机构、专利代理师执业行为检查</w:t>
            </w:r>
          </w:p>
        </w:tc>
        <w:tc>
          <w:tcPr>
            <w:tcW w:w="1433" w:type="dxa"/>
            <w:vAlign w:val="center"/>
          </w:tcPr>
          <w:p w14:paraId="3FF83B2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专利代理机构、专利代理人</w:t>
            </w:r>
          </w:p>
        </w:tc>
        <w:tc>
          <w:tcPr>
            <w:tcW w:w="895" w:type="dxa"/>
            <w:vAlign w:val="center"/>
          </w:tcPr>
          <w:p w14:paraId="3DD715E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5856C10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书面检查、实地检查、网络检查等</w:t>
            </w:r>
          </w:p>
        </w:tc>
        <w:tc>
          <w:tcPr>
            <w:tcW w:w="1466" w:type="dxa"/>
            <w:vAlign w:val="center"/>
          </w:tcPr>
          <w:p w14:paraId="2E8ED47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市知识产权中心</w:t>
            </w:r>
          </w:p>
        </w:tc>
        <w:tc>
          <w:tcPr>
            <w:tcW w:w="4494" w:type="dxa"/>
            <w:vAlign w:val="center"/>
          </w:tcPr>
          <w:p w14:paraId="3B9D6AB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《专利代理条例》第十三条、第十四条、第十五条、第十六条、第十七条、第十八条、第十九条、第二十条</w:t>
            </w:r>
          </w:p>
          <w:p w14:paraId="1B66425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《专利代理管理办法》第五条、第二十三条、第二十四条、第二十五条、第二十六条、第二十八条、第二十九条</w:t>
            </w:r>
          </w:p>
          <w:p w14:paraId="721A71F8">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《专利代理惩戒规则（试行）》第六条、第七条、第八条</w:t>
            </w:r>
          </w:p>
        </w:tc>
        <w:tc>
          <w:tcPr>
            <w:tcW w:w="906" w:type="dxa"/>
            <w:vMerge w:val="restart"/>
            <w:vAlign w:val="center"/>
          </w:tcPr>
          <w:p w14:paraId="19D7731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FC959C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9021E0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5CAA3C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50495C1">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85F16A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C1396D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5392A3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FDBE9A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BA3D4E3">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6170D42">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68AD769">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市市场监管局</w:t>
            </w:r>
          </w:p>
          <w:p w14:paraId="5BC2D27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75664F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F8ECBBC">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2B948E9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062B69D">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0F49E8A">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E814CE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1129467">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0E93F309">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2204CF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F8AB10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364A61BE">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D467A7F">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8439370">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4F0FB35B">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5F9D2D74">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p>
          <w:p w14:paraId="625AB7A8">
            <w:pPr>
              <w:pStyle w:val="10"/>
              <w:widowControl w:val="0"/>
              <w:kinsoku/>
              <w:topLinePunct/>
              <w:autoSpaceDE/>
              <w:autoSpaceDN/>
              <w:spacing w:line="300" w:lineRule="exact"/>
              <w:jc w:val="both"/>
              <w:rPr>
                <w:rFonts w:hint="eastAsia"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市市场监管局</w:t>
            </w:r>
          </w:p>
        </w:tc>
      </w:tr>
      <w:tr w14:paraId="0EFC2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7768694B">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0705290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专利代理监督检查</w:t>
            </w:r>
          </w:p>
        </w:tc>
        <w:tc>
          <w:tcPr>
            <w:tcW w:w="2093" w:type="dxa"/>
            <w:vAlign w:val="center"/>
          </w:tcPr>
          <w:p w14:paraId="2B25FD2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专利代理机构年度报告和信息公示情况核查</w:t>
            </w:r>
          </w:p>
        </w:tc>
        <w:tc>
          <w:tcPr>
            <w:tcW w:w="1433" w:type="dxa"/>
            <w:vAlign w:val="center"/>
          </w:tcPr>
          <w:p w14:paraId="58517C3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专利代理机构</w:t>
            </w:r>
          </w:p>
        </w:tc>
        <w:tc>
          <w:tcPr>
            <w:tcW w:w="895" w:type="dxa"/>
            <w:vAlign w:val="center"/>
          </w:tcPr>
          <w:p w14:paraId="74A3265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重点检查事项</w:t>
            </w:r>
          </w:p>
        </w:tc>
        <w:tc>
          <w:tcPr>
            <w:tcW w:w="1065" w:type="dxa"/>
            <w:vAlign w:val="center"/>
          </w:tcPr>
          <w:p w14:paraId="6FB6E7BA">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书面检查、实地检查、网络检查等</w:t>
            </w:r>
          </w:p>
        </w:tc>
        <w:tc>
          <w:tcPr>
            <w:tcW w:w="1466" w:type="dxa"/>
            <w:vAlign w:val="center"/>
          </w:tcPr>
          <w:p w14:paraId="5010323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市知识产权中心</w:t>
            </w:r>
          </w:p>
        </w:tc>
        <w:tc>
          <w:tcPr>
            <w:tcW w:w="4494" w:type="dxa"/>
            <w:vAlign w:val="center"/>
          </w:tcPr>
          <w:p w14:paraId="416C428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《专利代理管理办法》第三十五条、第二十四条</w:t>
            </w:r>
          </w:p>
        </w:tc>
        <w:tc>
          <w:tcPr>
            <w:tcW w:w="906" w:type="dxa"/>
            <w:vMerge w:val="continue"/>
            <w:vAlign w:val="center"/>
          </w:tcPr>
          <w:p w14:paraId="6EE343D8">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740C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4A19B166">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16E53A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专利真实性监督检查</w:t>
            </w:r>
          </w:p>
        </w:tc>
        <w:tc>
          <w:tcPr>
            <w:tcW w:w="2093" w:type="dxa"/>
            <w:vAlign w:val="center"/>
          </w:tcPr>
          <w:p w14:paraId="2B225C1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专利证书、专利文件或专利申请文件真实性的检查</w:t>
            </w:r>
          </w:p>
        </w:tc>
        <w:tc>
          <w:tcPr>
            <w:tcW w:w="1433" w:type="dxa"/>
            <w:vAlign w:val="center"/>
          </w:tcPr>
          <w:p w14:paraId="2372759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各类市场主体、产品</w:t>
            </w:r>
          </w:p>
        </w:tc>
        <w:tc>
          <w:tcPr>
            <w:tcW w:w="895" w:type="dxa"/>
            <w:vAlign w:val="center"/>
          </w:tcPr>
          <w:p w14:paraId="5C87AA2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5C3C40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现场检查</w:t>
            </w:r>
          </w:p>
        </w:tc>
        <w:tc>
          <w:tcPr>
            <w:tcW w:w="1466" w:type="dxa"/>
            <w:vAlign w:val="center"/>
          </w:tcPr>
          <w:p w14:paraId="66CCBDC5">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3EEA6A23">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《专利法》第六十八条</w:t>
            </w:r>
          </w:p>
          <w:p w14:paraId="2776E6D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《专利法实施细则》第八十四条</w:t>
            </w:r>
          </w:p>
        </w:tc>
        <w:tc>
          <w:tcPr>
            <w:tcW w:w="906" w:type="dxa"/>
            <w:vMerge w:val="continue"/>
            <w:vAlign w:val="center"/>
          </w:tcPr>
          <w:p w14:paraId="0B783FD3">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276AD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365BB441">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30B67231">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专利真实性监督检查</w:t>
            </w:r>
          </w:p>
        </w:tc>
        <w:tc>
          <w:tcPr>
            <w:tcW w:w="2093" w:type="dxa"/>
            <w:vAlign w:val="center"/>
          </w:tcPr>
          <w:p w14:paraId="3A630931">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产品专利宣传真实性的检查</w:t>
            </w:r>
          </w:p>
        </w:tc>
        <w:tc>
          <w:tcPr>
            <w:tcW w:w="1433" w:type="dxa"/>
            <w:vAlign w:val="center"/>
          </w:tcPr>
          <w:p w14:paraId="0FE4134F">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各类市场主体</w:t>
            </w:r>
          </w:p>
        </w:tc>
        <w:tc>
          <w:tcPr>
            <w:tcW w:w="895" w:type="dxa"/>
            <w:vAlign w:val="center"/>
          </w:tcPr>
          <w:p w14:paraId="38ABBD90">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8E0BD47">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现场检查</w:t>
            </w:r>
          </w:p>
        </w:tc>
        <w:tc>
          <w:tcPr>
            <w:tcW w:w="1466" w:type="dxa"/>
            <w:vAlign w:val="center"/>
          </w:tcPr>
          <w:p w14:paraId="3C81C3A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139ABC1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《专利法》第六十八条</w:t>
            </w:r>
          </w:p>
          <w:p w14:paraId="53C64DB0">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《专利法实施细则》第八十四条</w:t>
            </w:r>
          </w:p>
        </w:tc>
        <w:tc>
          <w:tcPr>
            <w:tcW w:w="906" w:type="dxa"/>
            <w:vMerge w:val="continue"/>
            <w:vAlign w:val="center"/>
          </w:tcPr>
          <w:p w14:paraId="2062E8B0">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04D5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59A1C8FB">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65D81E8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商标使用行为的检查</w:t>
            </w:r>
          </w:p>
        </w:tc>
        <w:tc>
          <w:tcPr>
            <w:tcW w:w="2093" w:type="dxa"/>
            <w:vAlign w:val="center"/>
          </w:tcPr>
          <w:p w14:paraId="2093C2E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商标使用行为的检查</w:t>
            </w:r>
          </w:p>
        </w:tc>
        <w:tc>
          <w:tcPr>
            <w:tcW w:w="1433" w:type="dxa"/>
            <w:vAlign w:val="center"/>
          </w:tcPr>
          <w:p w14:paraId="28114B12">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企业、个体工商户、农民专业合作社</w:t>
            </w:r>
          </w:p>
        </w:tc>
        <w:tc>
          <w:tcPr>
            <w:tcW w:w="895" w:type="dxa"/>
            <w:vAlign w:val="center"/>
          </w:tcPr>
          <w:p w14:paraId="610B8CF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065DE4D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现场抽查、书面检查</w:t>
            </w:r>
          </w:p>
        </w:tc>
        <w:tc>
          <w:tcPr>
            <w:tcW w:w="1466" w:type="dxa"/>
            <w:vAlign w:val="center"/>
          </w:tcPr>
          <w:p w14:paraId="4232E45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4F5ED41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《商标法》第六条、第十条、第十四条第五款、第四十三条第二款、第四十九条第一款、第五十一条、第五十二条、第五十三条</w:t>
            </w:r>
          </w:p>
          <w:p w14:paraId="3F1E03A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《商标法实施条例》第七十一条</w:t>
            </w:r>
          </w:p>
        </w:tc>
        <w:tc>
          <w:tcPr>
            <w:tcW w:w="906" w:type="dxa"/>
            <w:vMerge w:val="continue"/>
            <w:vAlign w:val="center"/>
          </w:tcPr>
          <w:p w14:paraId="2202E524">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7F48B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677E89A4">
            <w:pPr>
              <w:widowControl w:val="0"/>
              <w:numPr>
                <w:ilvl w:val="0"/>
                <w:numId w:val="1"/>
              </w:numPr>
              <w:kinsoku/>
              <w:topLinePunct/>
              <w:autoSpaceDE/>
              <w:autoSpaceDN/>
              <w:spacing w:line="300" w:lineRule="exact"/>
              <w:ind w:left="454" w:leftChars="0" w:hanging="454" w:firstLineChars="0"/>
              <w:jc w:val="center"/>
              <w:rPr>
                <w:rFonts w:ascii="仿宋_GB2312" w:hAnsi="仿宋_GB2312" w:eastAsia="仿宋_GB2312" w:cs="仿宋_GB2312"/>
                <w:color w:val="000000" w:themeColor="text1"/>
                <w:sz w:val="20"/>
                <w:szCs w:val="20"/>
                <w14:textFill>
                  <w14:solidFill>
                    <w14:schemeClr w14:val="tx1"/>
                  </w14:solidFill>
                </w14:textFill>
              </w:rPr>
            </w:pPr>
          </w:p>
        </w:tc>
        <w:tc>
          <w:tcPr>
            <w:tcW w:w="1006" w:type="dxa"/>
            <w:vAlign w:val="center"/>
          </w:tcPr>
          <w:p w14:paraId="54AD7FE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商标使用行为的检查</w:t>
            </w:r>
          </w:p>
        </w:tc>
        <w:tc>
          <w:tcPr>
            <w:tcW w:w="2093" w:type="dxa"/>
            <w:vAlign w:val="center"/>
          </w:tcPr>
          <w:p w14:paraId="1008EABB">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61B089CC">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集体商标、证明商标（含地理标志）使用行为的检查</w:t>
            </w:r>
          </w:p>
        </w:tc>
        <w:tc>
          <w:tcPr>
            <w:tcW w:w="1433" w:type="dxa"/>
            <w:vAlign w:val="center"/>
          </w:tcPr>
          <w:p w14:paraId="102FE1D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企业、个体工商户、农民专业合作社</w:t>
            </w:r>
          </w:p>
        </w:tc>
        <w:tc>
          <w:tcPr>
            <w:tcW w:w="895" w:type="dxa"/>
            <w:vAlign w:val="center"/>
          </w:tcPr>
          <w:p w14:paraId="053A4397">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72DF96CA">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38A4978A">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p w14:paraId="3E7C9DE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现场抽查、书面检查</w:t>
            </w:r>
          </w:p>
        </w:tc>
        <w:tc>
          <w:tcPr>
            <w:tcW w:w="1466" w:type="dxa"/>
            <w:vAlign w:val="center"/>
          </w:tcPr>
          <w:p w14:paraId="6E66655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21DA9F1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《商标法》第十六条</w:t>
            </w:r>
          </w:p>
          <w:p w14:paraId="3BF2E46E">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《商标法实施条例》第四条</w:t>
            </w:r>
          </w:p>
          <w:p w14:paraId="3F864B94">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《集体商标、证明商标注册和管理办法》第十七条、第十八条、第十九条、第二十条、第二十一条、第二十二条</w:t>
            </w:r>
          </w:p>
        </w:tc>
        <w:tc>
          <w:tcPr>
            <w:tcW w:w="906" w:type="dxa"/>
            <w:vMerge w:val="continue"/>
            <w:vAlign w:val="center"/>
          </w:tcPr>
          <w:p w14:paraId="7827F29C">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142CC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725728BC">
            <w:pPr>
              <w:numPr>
                <w:ilvl w:val="0"/>
                <w:numId w:val="1"/>
              </w:numPr>
              <w:spacing w:line="300" w:lineRule="exact"/>
              <w:ind w:left="454" w:leftChars="0" w:hanging="454" w:firstLineChars="0"/>
              <w:jc w:val="center"/>
              <w:rPr>
                <w:rFonts w:ascii="仿宋_GB2312" w:hAnsi="仿宋_GB2312" w:eastAsia="仿宋_GB2312" w:cs="仿宋_GB2312"/>
                <w:color w:val="000000" w:themeColor="text1"/>
                <w:sz w:val="20"/>
                <w:szCs w:val="20"/>
                <w:lang w:eastAsia="zh-CN"/>
                <w14:textFill>
                  <w14:solidFill>
                    <w14:schemeClr w14:val="tx1"/>
                  </w14:solidFill>
                </w14:textFill>
              </w:rPr>
            </w:pPr>
          </w:p>
        </w:tc>
        <w:tc>
          <w:tcPr>
            <w:tcW w:w="1006" w:type="dxa"/>
            <w:vAlign w:val="center"/>
          </w:tcPr>
          <w:p w14:paraId="51065478">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商标使用行为的检查</w:t>
            </w:r>
          </w:p>
        </w:tc>
        <w:tc>
          <w:tcPr>
            <w:tcW w:w="2093" w:type="dxa"/>
            <w:vAlign w:val="center"/>
          </w:tcPr>
          <w:p w14:paraId="7500C9D6">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商标印制行为的检查</w:t>
            </w:r>
          </w:p>
        </w:tc>
        <w:tc>
          <w:tcPr>
            <w:tcW w:w="1433" w:type="dxa"/>
            <w:vAlign w:val="center"/>
          </w:tcPr>
          <w:p w14:paraId="44E2377B">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企业、个体工商户、农民专业合作社</w:t>
            </w:r>
          </w:p>
        </w:tc>
        <w:tc>
          <w:tcPr>
            <w:tcW w:w="895" w:type="dxa"/>
            <w:vAlign w:val="center"/>
          </w:tcPr>
          <w:p w14:paraId="09653287">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p w14:paraId="52A6E333">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2B54FB96">
            <w:pPr>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p>
          <w:p w14:paraId="0A63FD2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现场抽查、书面检查</w:t>
            </w:r>
          </w:p>
        </w:tc>
        <w:tc>
          <w:tcPr>
            <w:tcW w:w="1466" w:type="dxa"/>
            <w:vAlign w:val="center"/>
          </w:tcPr>
          <w:p w14:paraId="3610E5E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0875941D">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《商标印制管理办法》第三条、第四条、第五条、第六条、第七条、第八条、第九条、第十条、第十一条、第十二条、第十三条</w:t>
            </w:r>
          </w:p>
        </w:tc>
        <w:tc>
          <w:tcPr>
            <w:tcW w:w="906" w:type="dxa"/>
            <w:vMerge w:val="continue"/>
            <w:vAlign w:val="center"/>
          </w:tcPr>
          <w:p w14:paraId="1574A8DA">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r w14:paraId="1272B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34" w:type="dxa"/>
            <w:vAlign w:val="center"/>
          </w:tcPr>
          <w:p w14:paraId="5BF3C6EE">
            <w:pPr>
              <w:numPr>
                <w:ilvl w:val="0"/>
                <w:numId w:val="1"/>
              </w:numPr>
              <w:spacing w:line="300" w:lineRule="exact"/>
              <w:ind w:left="454" w:leftChars="0" w:hanging="454" w:firstLineChars="0"/>
              <w:jc w:val="both"/>
              <w:rPr>
                <w:rFonts w:ascii="仿宋_GB2312" w:hAnsi="仿宋_GB2312" w:eastAsia="仿宋_GB2312" w:cs="仿宋_GB2312"/>
                <w:color w:val="000000" w:themeColor="text1"/>
                <w:sz w:val="20"/>
                <w:szCs w:val="20"/>
                <w:lang w:eastAsia="zh-CN"/>
                <w14:textFill>
                  <w14:solidFill>
                    <w14:schemeClr w14:val="tx1"/>
                  </w14:solidFill>
                </w14:textFill>
              </w:rPr>
            </w:pPr>
          </w:p>
        </w:tc>
        <w:tc>
          <w:tcPr>
            <w:tcW w:w="1006" w:type="dxa"/>
            <w:vAlign w:val="center"/>
          </w:tcPr>
          <w:p w14:paraId="4F6D57ED">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商标代理行为的检查</w:t>
            </w:r>
          </w:p>
        </w:tc>
        <w:tc>
          <w:tcPr>
            <w:tcW w:w="2093" w:type="dxa"/>
            <w:vAlign w:val="center"/>
          </w:tcPr>
          <w:p w14:paraId="109D17AE">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商标代理行为的检查</w:t>
            </w:r>
          </w:p>
        </w:tc>
        <w:tc>
          <w:tcPr>
            <w:tcW w:w="1433" w:type="dxa"/>
            <w:vAlign w:val="center"/>
          </w:tcPr>
          <w:p w14:paraId="171A8257">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经市场监管部门登记从事商标代理业务的服务机构（所）</w:t>
            </w:r>
          </w:p>
        </w:tc>
        <w:tc>
          <w:tcPr>
            <w:tcW w:w="895" w:type="dxa"/>
            <w:vAlign w:val="center"/>
          </w:tcPr>
          <w:p w14:paraId="6D9017BB">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一般检查事项</w:t>
            </w:r>
          </w:p>
        </w:tc>
        <w:tc>
          <w:tcPr>
            <w:tcW w:w="1065" w:type="dxa"/>
            <w:vAlign w:val="center"/>
          </w:tcPr>
          <w:p w14:paraId="4218C8B2">
            <w:pPr>
              <w:pStyle w:val="10"/>
              <w:widowControl w:val="0"/>
              <w:kinsoku/>
              <w:topLinePunct/>
              <w:autoSpaceDE/>
              <w:autoSpaceDN/>
              <w:spacing w:line="300" w:lineRule="exact"/>
              <w:jc w:val="both"/>
              <w:rPr>
                <w:rFonts w:ascii="仿宋_GB2312" w:eastAsia="仿宋_GB2312"/>
                <w:color w:val="000000" w:themeColor="text1"/>
                <w:sz w:val="20"/>
                <w:szCs w:val="20"/>
                <w14:textFill>
                  <w14:solidFill>
                    <w14:schemeClr w14:val="tx1"/>
                  </w14:solidFill>
                </w14:textFill>
              </w:rPr>
            </w:pPr>
            <w:r>
              <w:rPr>
                <w:rFonts w:hint="eastAsia" w:ascii="仿宋_GB2312" w:eastAsia="仿宋_GB2312"/>
                <w:color w:val="000000" w:themeColor="text1"/>
                <w:sz w:val="20"/>
                <w:szCs w:val="20"/>
                <w14:textFill>
                  <w14:solidFill>
                    <w14:schemeClr w14:val="tx1"/>
                  </w14:solidFill>
                </w14:textFill>
              </w:rPr>
              <w:t>现场抽查、书面检查</w:t>
            </w:r>
          </w:p>
        </w:tc>
        <w:tc>
          <w:tcPr>
            <w:tcW w:w="1466" w:type="dxa"/>
            <w:vAlign w:val="center"/>
          </w:tcPr>
          <w:p w14:paraId="0314668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县级以上市场监管部门</w:t>
            </w:r>
          </w:p>
        </w:tc>
        <w:tc>
          <w:tcPr>
            <w:tcW w:w="4494" w:type="dxa"/>
            <w:vAlign w:val="center"/>
          </w:tcPr>
          <w:p w14:paraId="348CD65F">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《商标法》第六十八条</w:t>
            </w:r>
          </w:p>
          <w:p w14:paraId="6AE80A76">
            <w:pPr>
              <w:pStyle w:val="10"/>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r>
              <w:rPr>
                <w:rFonts w:hint="eastAsia" w:ascii="仿宋_GB2312" w:eastAsia="仿宋_GB2312"/>
                <w:color w:val="000000" w:themeColor="text1"/>
                <w:sz w:val="20"/>
                <w:szCs w:val="20"/>
                <w:lang w:eastAsia="zh-CN"/>
                <w14:textFill>
                  <w14:solidFill>
                    <w14:schemeClr w14:val="tx1"/>
                  </w14:solidFill>
                </w14:textFill>
              </w:rPr>
              <w:t>《商标法实施条例》第八十八条、第八十九条</w:t>
            </w:r>
          </w:p>
        </w:tc>
        <w:tc>
          <w:tcPr>
            <w:tcW w:w="906" w:type="dxa"/>
            <w:vMerge w:val="continue"/>
            <w:vAlign w:val="center"/>
          </w:tcPr>
          <w:p w14:paraId="77B21038">
            <w:pPr>
              <w:widowControl w:val="0"/>
              <w:kinsoku/>
              <w:topLinePunct/>
              <w:autoSpaceDE/>
              <w:autoSpaceDN/>
              <w:spacing w:line="300" w:lineRule="exact"/>
              <w:jc w:val="both"/>
              <w:rPr>
                <w:rFonts w:ascii="仿宋_GB2312" w:eastAsia="仿宋_GB2312"/>
                <w:color w:val="000000" w:themeColor="text1"/>
                <w:sz w:val="20"/>
                <w:szCs w:val="20"/>
                <w:lang w:eastAsia="zh-CN"/>
                <w14:textFill>
                  <w14:solidFill>
                    <w14:schemeClr w14:val="tx1"/>
                  </w14:solidFill>
                </w14:textFill>
              </w:rPr>
            </w:pPr>
          </w:p>
        </w:tc>
      </w:tr>
    </w:tbl>
    <w:p w14:paraId="22402812">
      <w:pPr>
        <w:widowControl w:val="0"/>
        <w:kinsoku/>
        <w:topLinePunct/>
        <w:autoSpaceDE/>
        <w:autoSpaceDN/>
        <w:spacing w:line="300" w:lineRule="exact"/>
        <w:jc w:val="both"/>
        <w:rPr>
          <w:rFonts w:hint="eastAsia" w:eastAsiaTheme="minorEastAsia"/>
          <w:lang w:eastAsia="zh-CN"/>
        </w:rPr>
      </w:pPr>
    </w:p>
    <w:p w14:paraId="2ACB0C53">
      <w:pPr>
        <w:pStyle w:val="2"/>
        <w:rPr>
          <w:rFonts w:hint="eastAsia"/>
          <w:lang w:eastAsia="zh-CN"/>
        </w:rPr>
      </w:pPr>
    </w:p>
    <w:p w14:paraId="10E890B9">
      <w:pPr>
        <w:rPr>
          <w:rFonts w:hint="eastAsia" w:eastAsiaTheme="minorEastAsia"/>
          <w:lang w:eastAsia="zh-CN"/>
        </w:rPr>
      </w:pPr>
    </w:p>
    <w:p w14:paraId="4B2396CE">
      <w:pPr>
        <w:rPr>
          <w:rFonts w:hint="eastAsia" w:eastAsiaTheme="minorEastAsia"/>
          <w:lang w:eastAsia="zh-CN"/>
        </w:rPr>
      </w:pPr>
    </w:p>
    <w:sectPr>
      <w:footerReference r:id="rId3" w:type="default"/>
      <w:pgSz w:w="16840" w:h="11907" w:orient="landscape"/>
      <w:pgMar w:top="1418" w:right="1417" w:bottom="1417" w:left="1417" w:header="851" w:footer="856"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黑体简体">
    <w:altName w:val="微软雅黑"/>
    <w:panose1 w:val="03000509000000000000"/>
    <w:charset w:val="86"/>
    <w:family w:val="script"/>
    <w:pitch w:val="default"/>
    <w:sig w:usb0="00000000" w:usb1="00000000" w:usb2="0000000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浠垮畫">
    <w:altName w:val="hakuyoxingshu7000"/>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484234">
    <w:pPr>
      <w:pStyle w:val="4"/>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asciiTheme="minorEastAsia" w:hAnsiTheme="minorEastAsia" w:eastAsiaTheme="minorEastAsia" w:cstheme="minorEastAsia"/>
        <w:sz w:val="24"/>
        <w:szCs w:val="24"/>
      </w:rPr>
      <w:t>5</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4249B3"/>
    <w:multiLevelType w:val="singleLevel"/>
    <w:tmpl w:val="584249B3"/>
    <w:lvl w:ilvl="0" w:tentative="0">
      <w:start w:val="1"/>
      <w:numFmt w:val="decimal"/>
      <w:lvlText w:val="%1"/>
      <w:lvlJc w:val="left"/>
      <w:pPr>
        <w:tabs>
          <w:tab w:val="left" w:pos="397"/>
        </w:tabs>
        <w:ind w:left="454" w:leftChars="0" w:hanging="454"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hideSpellingErrors/>
  <w:documentProtection w:enforcement="0"/>
  <w:defaultTabStop w:val="420"/>
  <w:noPunctuationKerning w:val="1"/>
  <w:characterSpacingControl w:val="doNotCompress"/>
  <w:compat>
    <w:spaceForUL/>
    <w:balanceSingleByteDoubleByteWidth/>
    <w:ulTrailSpace/>
    <w:doNotExpandShiftReturn/>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655FF"/>
    <w:rsid w:val="000944BB"/>
    <w:rsid w:val="000F6611"/>
    <w:rsid w:val="00104622"/>
    <w:rsid w:val="00131326"/>
    <w:rsid w:val="00172A27"/>
    <w:rsid w:val="001D6104"/>
    <w:rsid w:val="00214AE1"/>
    <w:rsid w:val="00220FDD"/>
    <w:rsid w:val="00281CCC"/>
    <w:rsid w:val="002F6EF6"/>
    <w:rsid w:val="003633C1"/>
    <w:rsid w:val="003879CD"/>
    <w:rsid w:val="00454A25"/>
    <w:rsid w:val="00480DA8"/>
    <w:rsid w:val="004A3AA3"/>
    <w:rsid w:val="004D0737"/>
    <w:rsid w:val="00580106"/>
    <w:rsid w:val="005C1764"/>
    <w:rsid w:val="006163E0"/>
    <w:rsid w:val="006177DB"/>
    <w:rsid w:val="00723F25"/>
    <w:rsid w:val="007957E4"/>
    <w:rsid w:val="007E449F"/>
    <w:rsid w:val="008931B8"/>
    <w:rsid w:val="009528BD"/>
    <w:rsid w:val="009551A2"/>
    <w:rsid w:val="00A6162B"/>
    <w:rsid w:val="00B81877"/>
    <w:rsid w:val="00CD0332"/>
    <w:rsid w:val="00D108A5"/>
    <w:rsid w:val="00D74DE1"/>
    <w:rsid w:val="00D94BF5"/>
    <w:rsid w:val="00E01165"/>
    <w:rsid w:val="00E65D86"/>
    <w:rsid w:val="00F05B0F"/>
    <w:rsid w:val="00F67880"/>
    <w:rsid w:val="00F83D5A"/>
    <w:rsid w:val="01C93251"/>
    <w:rsid w:val="01D91678"/>
    <w:rsid w:val="02E24D98"/>
    <w:rsid w:val="03E017D3"/>
    <w:rsid w:val="055405BB"/>
    <w:rsid w:val="057F0457"/>
    <w:rsid w:val="07BC106A"/>
    <w:rsid w:val="09C8455C"/>
    <w:rsid w:val="0A056050"/>
    <w:rsid w:val="0A7D623E"/>
    <w:rsid w:val="0BA94CCC"/>
    <w:rsid w:val="0BB74ED7"/>
    <w:rsid w:val="0C105C49"/>
    <w:rsid w:val="0C7F55DC"/>
    <w:rsid w:val="0E1A1D85"/>
    <w:rsid w:val="0E241B00"/>
    <w:rsid w:val="0F2D5851"/>
    <w:rsid w:val="0FFA234C"/>
    <w:rsid w:val="103D43EA"/>
    <w:rsid w:val="116E505B"/>
    <w:rsid w:val="11E52BC2"/>
    <w:rsid w:val="1282674F"/>
    <w:rsid w:val="12E81D55"/>
    <w:rsid w:val="12EE2148"/>
    <w:rsid w:val="13160D39"/>
    <w:rsid w:val="1344630F"/>
    <w:rsid w:val="13893C35"/>
    <w:rsid w:val="148569B0"/>
    <w:rsid w:val="14CE38A7"/>
    <w:rsid w:val="155E1F2D"/>
    <w:rsid w:val="163A0A94"/>
    <w:rsid w:val="181D0E6C"/>
    <w:rsid w:val="18666832"/>
    <w:rsid w:val="189C07CD"/>
    <w:rsid w:val="19EC2827"/>
    <w:rsid w:val="1A442663"/>
    <w:rsid w:val="1A604FC3"/>
    <w:rsid w:val="1B0C38E2"/>
    <w:rsid w:val="1B544B28"/>
    <w:rsid w:val="1C834575"/>
    <w:rsid w:val="1CB060DE"/>
    <w:rsid w:val="1CD316F8"/>
    <w:rsid w:val="1CEB44CC"/>
    <w:rsid w:val="1CFD2B79"/>
    <w:rsid w:val="1D8C57BB"/>
    <w:rsid w:val="1DDD669D"/>
    <w:rsid w:val="1E7E1A9C"/>
    <w:rsid w:val="1FB10F53"/>
    <w:rsid w:val="2103490D"/>
    <w:rsid w:val="212475A9"/>
    <w:rsid w:val="21507B40"/>
    <w:rsid w:val="216C2D42"/>
    <w:rsid w:val="21AE4227"/>
    <w:rsid w:val="223C2CF7"/>
    <w:rsid w:val="23ED1B97"/>
    <w:rsid w:val="23FFB370"/>
    <w:rsid w:val="248C5CE2"/>
    <w:rsid w:val="24AF5C12"/>
    <w:rsid w:val="24C4080D"/>
    <w:rsid w:val="25494FD2"/>
    <w:rsid w:val="25B43E4A"/>
    <w:rsid w:val="26695200"/>
    <w:rsid w:val="26A81997"/>
    <w:rsid w:val="26B6759D"/>
    <w:rsid w:val="27C272BD"/>
    <w:rsid w:val="28054284"/>
    <w:rsid w:val="2AFE7A5E"/>
    <w:rsid w:val="2BBC1C4B"/>
    <w:rsid w:val="2C1B47E9"/>
    <w:rsid w:val="2C9756FA"/>
    <w:rsid w:val="2D52633B"/>
    <w:rsid w:val="2DFF255E"/>
    <w:rsid w:val="2E777C68"/>
    <w:rsid w:val="2EFD5CE9"/>
    <w:rsid w:val="2F9A3C98"/>
    <w:rsid w:val="2FBF0F24"/>
    <w:rsid w:val="2FE36023"/>
    <w:rsid w:val="301E1E1D"/>
    <w:rsid w:val="3138414C"/>
    <w:rsid w:val="318E4087"/>
    <w:rsid w:val="31D75287"/>
    <w:rsid w:val="31E44CC0"/>
    <w:rsid w:val="32D01D72"/>
    <w:rsid w:val="33643E2D"/>
    <w:rsid w:val="33DF2D17"/>
    <w:rsid w:val="351965E0"/>
    <w:rsid w:val="356E638F"/>
    <w:rsid w:val="359E16C4"/>
    <w:rsid w:val="35AB1A6F"/>
    <w:rsid w:val="37762B2C"/>
    <w:rsid w:val="37A662B4"/>
    <w:rsid w:val="3B0E2A30"/>
    <w:rsid w:val="3EC11F09"/>
    <w:rsid w:val="3F512FA9"/>
    <w:rsid w:val="3FFF9DE8"/>
    <w:rsid w:val="409533D7"/>
    <w:rsid w:val="409F28FA"/>
    <w:rsid w:val="415A322D"/>
    <w:rsid w:val="41822288"/>
    <w:rsid w:val="42724A79"/>
    <w:rsid w:val="430B6388"/>
    <w:rsid w:val="444430DC"/>
    <w:rsid w:val="45565D76"/>
    <w:rsid w:val="47845953"/>
    <w:rsid w:val="49134BF4"/>
    <w:rsid w:val="49D748F2"/>
    <w:rsid w:val="4A926AF0"/>
    <w:rsid w:val="4B451855"/>
    <w:rsid w:val="4C7958ED"/>
    <w:rsid w:val="4D073B1F"/>
    <w:rsid w:val="4D62751E"/>
    <w:rsid w:val="4D87403A"/>
    <w:rsid w:val="4D89099F"/>
    <w:rsid w:val="4D9752C9"/>
    <w:rsid w:val="4F905428"/>
    <w:rsid w:val="51F970C7"/>
    <w:rsid w:val="51FF77F8"/>
    <w:rsid w:val="52126383"/>
    <w:rsid w:val="52EB4CD8"/>
    <w:rsid w:val="53074488"/>
    <w:rsid w:val="54B95C2D"/>
    <w:rsid w:val="54D54580"/>
    <w:rsid w:val="55894DF3"/>
    <w:rsid w:val="560A6C8A"/>
    <w:rsid w:val="566A2B76"/>
    <w:rsid w:val="56BC53ED"/>
    <w:rsid w:val="56C4566B"/>
    <w:rsid w:val="579B5158"/>
    <w:rsid w:val="57C562D9"/>
    <w:rsid w:val="58531CF7"/>
    <w:rsid w:val="5A873175"/>
    <w:rsid w:val="5C6EC804"/>
    <w:rsid w:val="5CE172C2"/>
    <w:rsid w:val="5F5E4A96"/>
    <w:rsid w:val="5FAE02A1"/>
    <w:rsid w:val="61E3659D"/>
    <w:rsid w:val="62037CDB"/>
    <w:rsid w:val="62C37926"/>
    <w:rsid w:val="631C6ABE"/>
    <w:rsid w:val="63F75CD0"/>
    <w:rsid w:val="64BA4EA8"/>
    <w:rsid w:val="650059FE"/>
    <w:rsid w:val="656652B8"/>
    <w:rsid w:val="656A6442"/>
    <w:rsid w:val="657E41E5"/>
    <w:rsid w:val="65D8147F"/>
    <w:rsid w:val="665C4B17"/>
    <w:rsid w:val="672E57FA"/>
    <w:rsid w:val="67F63865"/>
    <w:rsid w:val="67FE522E"/>
    <w:rsid w:val="68D46074"/>
    <w:rsid w:val="68EF413C"/>
    <w:rsid w:val="6921656A"/>
    <w:rsid w:val="6935090A"/>
    <w:rsid w:val="69BA30E8"/>
    <w:rsid w:val="6ADF43AE"/>
    <w:rsid w:val="6B287D4C"/>
    <w:rsid w:val="6B304DC5"/>
    <w:rsid w:val="6B5C5E28"/>
    <w:rsid w:val="6BF216F9"/>
    <w:rsid w:val="6BFBE316"/>
    <w:rsid w:val="6BFC1380"/>
    <w:rsid w:val="6DFC24C4"/>
    <w:rsid w:val="6FB4658B"/>
    <w:rsid w:val="6FBB9F0B"/>
    <w:rsid w:val="6FDD4712"/>
    <w:rsid w:val="6FEF740D"/>
    <w:rsid w:val="70295F8C"/>
    <w:rsid w:val="70FE5CEE"/>
    <w:rsid w:val="715836D2"/>
    <w:rsid w:val="729911FE"/>
    <w:rsid w:val="7307764E"/>
    <w:rsid w:val="73E86D31"/>
    <w:rsid w:val="73EBA1F7"/>
    <w:rsid w:val="75187DD6"/>
    <w:rsid w:val="75B202C3"/>
    <w:rsid w:val="75C2219D"/>
    <w:rsid w:val="76DF64C4"/>
    <w:rsid w:val="76FB0AD5"/>
    <w:rsid w:val="7872081A"/>
    <w:rsid w:val="78AF25B0"/>
    <w:rsid w:val="78D117B8"/>
    <w:rsid w:val="78FB7506"/>
    <w:rsid w:val="79577C1C"/>
    <w:rsid w:val="7967064F"/>
    <w:rsid w:val="79D61DA2"/>
    <w:rsid w:val="7A280134"/>
    <w:rsid w:val="7A77C4B0"/>
    <w:rsid w:val="7AB95095"/>
    <w:rsid w:val="7AF43C80"/>
    <w:rsid w:val="7D2A765D"/>
    <w:rsid w:val="7D6E6F6F"/>
    <w:rsid w:val="7DBC5396"/>
    <w:rsid w:val="7DF876FC"/>
    <w:rsid w:val="BD555819"/>
    <w:rsid w:val="BFDB21FB"/>
    <w:rsid w:val="D9DF9C59"/>
    <w:rsid w:val="EE7F959E"/>
    <w:rsid w:val="F5EFD80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paragraph" w:styleId="3">
    <w:name w:val="heading 1"/>
    <w:basedOn w:val="1"/>
    <w:next w:val="1"/>
    <w:qFormat/>
    <w:uiPriority w:val="0"/>
    <w:pPr>
      <w:spacing w:before="100" w:beforeAutospacing="1" w:after="100" w:afterAutospacing="1"/>
      <w:outlineLvl w:val="0"/>
    </w:pPr>
    <w:rPr>
      <w:rFonts w:ascii="宋体" w:hAnsi="宋体" w:eastAsia="宋体" w:cs="宋体"/>
      <w:b/>
      <w:bCs/>
      <w:kern w:val="36"/>
      <w:sz w:val="48"/>
      <w:szCs w:val="4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semiHidden/>
    <w:qFormat/>
    <w:uiPriority w:val="0"/>
    <w:rPr>
      <w:rFonts w:ascii="宋体" w:hAnsi="宋体" w:eastAsia="宋体" w:cs="宋体"/>
      <w:sz w:val="20"/>
      <w:szCs w:val="20"/>
    </w:rPr>
  </w:style>
  <w:style w:type="paragraph" w:styleId="4">
    <w:name w:val="footer"/>
    <w:basedOn w:val="1"/>
    <w:link w:val="14"/>
    <w:qFormat/>
    <w:uiPriority w:val="0"/>
    <w:pPr>
      <w:tabs>
        <w:tab w:val="center" w:pos="4153"/>
        <w:tab w:val="right" w:pos="8306"/>
      </w:tabs>
    </w:pPr>
    <w:rPr>
      <w:sz w:val="18"/>
      <w:szCs w:val="18"/>
    </w:rPr>
  </w:style>
  <w:style w:type="paragraph" w:styleId="5">
    <w:name w:val="header"/>
    <w:basedOn w:val="1"/>
    <w:link w:val="13"/>
    <w:qFormat/>
    <w:uiPriority w:val="0"/>
    <w:pPr>
      <w:pBdr>
        <w:bottom w:val="single" w:color="auto" w:sz="6" w:space="1"/>
      </w:pBdr>
      <w:tabs>
        <w:tab w:val="center" w:pos="4153"/>
        <w:tab w:val="right" w:pos="8306"/>
      </w:tabs>
      <w:jc w:val="center"/>
    </w:pPr>
    <w:rPr>
      <w:sz w:val="18"/>
      <w:szCs w:val="18"/>
    </w:rPr>
  </w:style>
  <w:style w:type="paragraph" w:styleId="6">
    <w:name w:val="footnote text"/>
    <w:basedOn w:val="1"/>
    <w:qFormat/>
    <w:uiPriority w:val="0"/>
    <w:rPr>
      <w:sz w:val="18"/>
    </w:rPr>
  </w:style>
  <w:style w:type="table" w:customStyle="1" w:styleId="9">
    <w:name w:val="Table Normal"/>
    <w:semiHidden/>
    <w:unhideWhenUsed/>
    <w:qFormat/>
    <w:uiPriority w:val="0"/>
    <w:tblPr>
      <w:tblCellMar>
        <w:top w:w="0" w:type="dxa"/>
        <w:left w:w="0" w:type="dxa"/>
        <w:bottom w:w="0" w:type="dxa"/>
        <w:right w:w="0" w:type="dxa"/>
      </w:tblCellMar>
    </w:tblPr>
  </w:style>
  <w:style w:type="paragraph" w:customStyle="1" w:styleId="10">
    <w:name w:val="Table Text"/>
    <w:basedOn w:val="1"/>
    <w:semiHidden/>
    <w:qFormat/>
    <w:uiPriority w:val="0"/>
    <w:rPr>
      <w:rFonts w:ascii="仿宋" w:hAnsi="仿宋" w:eastAsia="仿宋" w:cs="仿宋"/>
      <w:sz w:val="19"/>
      <w:szCs w:val="19"/>
    </w:rPr>
  </w:style>
  <w:style w:type="paragraph" w:customStyle="1" w:styleId="11">
    <w:name w:val="NormalIndent"/>
    <w:basedOn w:val="1"/>
    <w:qFormat/>
    <w:uiPriority w:val="0"/>
    <w:rPr>
      <w:rFonts w:ascii="Calibri" w:hAnsi="Calibri" w:eastAsia="楷体_GB2312"/>
      <w:szCs w:val="24"/>
    </w:rPr>
  </w:style>
  <w:style w:type="character" w:customStyle="1" w:styleId="12">
    <w:name w:val="font01"/>
    <w:basedOn w:val="8"/>
    <w:qFormat/>
    <w:uiPriority w:val="0"/>
    <w:rPr>
      <w:rFonts w:hint="eastAsia" w:ascii="宋体" w:hAnsi="宋体" w:eastAsia="宋体" w:cs="宋体"/>
      <w:color w:val="000000"/>
      <w:sz w:val="21"/>
      <w:szCs w:val="21"/>
      <w:u w:val="none"/>
    </w:rPr>
  </w:style>
  <w:style w:type="character" w:customStyle="1" w:styleId="13">
    <w:name w:val="页眉 Char"/>
    <w:basedOn w:val="8"/>
    <w:link w:val="5"/>
    <w:qFormat/>
    <w:uiPriority w:val="0"/>
    <w:rPr>
      <w:rFonts w:ascii="Arial" w:hAnsi="Arial" w:eastAsia="Arial" w:cs="Arial"/>
      <w:snapToGrid w:val="0"/>
      <w:color w:val="000000"/>
      <w:sz w:val="18"/>
      <w:szCs w:val="18"/>
      <w:lang w:eastAsia="en-US"/>
    </w:rPr>
  </w:style>
  <w:style w:type="character" w:customStyle="1" w:styleId="14">
    <w:name w:val="页脚 Char"/>
    <w:basedOn w:val="8"/>
    <w:link w:val="4"/>
    <w:qFormat/>
    <w:uiPriority w:val="0"/>
    <w:rPr>
      <w:rFonts w:ascii="Arial" w:hAnsi="Arial" w:eastAsia="Arial" w:cs="Arial"/>
      <w:snapToGrid w:val="0"/>
      <w:color w:val="000000"/>
      <w:sz w:val="18"/>
      <w:szCs w:val="18"/>
      <w:lang w:eastAsia="en-US"/>
    </w:rPr>
  </w:style>
  <w:style w:type="character" w:customStyle="1" w:styleId="15">
    <w:name w:val="font11"/>
    <w:basedOn w:val="8"/>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94</Pages>
  <Words>7683</Words>
  <Characters>7773</Characters>
  <Lines>499</Lines>
  <Paragraphs>140</Paragraphs>
  <TotalTime>1</TotalTime>
  <ScaleCrop>false</ScaleCrop>
  <LinksUpToDate>false</LinksUpToDate>
  <CharactersWithSpaces>7773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2025-06-06T19:08:00Z</dcterms:created>
  <dc:creator>Administrator</dc:creator>
  <cp:lastModifiedBy>孤独又灿烂的神</cp:lastModifiedBy>
  <dcterms:modified xsi:type="dcterms:W3CDTF">2025-09-11T07:45:55Z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2025-01-06T09:59:49Z</vt:filetime>
  </property>
  <property fmtid="{D5CDD505-2E9C-101B-9397-08002B2CF9AE}" pid="4" name="KSOProductBuildVer">
    <vt:lpwstr>2052-12.1.0.22529</vt:lpwstr>
  </property>
  <property fmtid="{D5CDD505-2E9C-101B-9397-08002B2CF9AE}" pid="5" name="KSOTemplateDocerSaveRecord">
    <vt:lpwstr>eyJoZGlkIjoiYjBiMWE4NTcyNjExYmJkZDRkMTljODYzMzFjZjRlNTAiLCJ1c2VySWQiOiI0NDk5OTU4NTMifQ==</vt:lpwstr>
  </property>
  <property fmtid="{D5CDD505-2E9C-101B-9397-08002B2CF9AE}" pid="6" name="ICV">
    <vt:lpwstr>80580AABC37F44EB9DA43FFF168BD794_13</vt:lpwstr>
  </property>
</Properties>
</file>