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3063D">
      <w:pPr>
        <w:widowControl w:val="0"/>
        <w:wordWrap/>
        <w:adjustRightInd/>
        <w:snapToGrid/>
        <w:ind w:firstLine="640" w:firstLineChars="200"/>
        <w:jc w:val="right"/>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富规〔2024〕001﹣县政府001</w:t>
      </w:r>
    </w:p>
    <w:p w14:paraId="4EF73D1D">
      <w:pPr>
        <w:widowControl w:val="0"/>
        <w:wordWrap/>
        <w:adjustRightInd/>
        <w:snapToGrid/>
        <w:ind w:firstLine="600" w:firstLineChars="200"/>
        <w:textAlignment w:val="auto"/>
        <w:rPr>
          <w:rFonts w:hint="default" w:ascii="Times New Roman" w:hAnsi="Times New Roman" w:eastAsia="仿宋" w:cs="Times New Roman"/>
          <w:sz w:val="30"/>
          <w:szCs w:val="30"/>
          <w:highlight w:val="none"/>
        </w:rPr>
      </w:pPr>
    </w:p>
    <w:p w14:paraId="1FD866FA">
      <w:pPr>
        <w:widowControl w:val="0"/>
        <w:wordWrap/>
        <w:adjustRightInd/>
        <w:snapToGrid/>
        <w:ind w:firstLine="600" w:firstLineChars="200"/>
        <w:textAlignment w:val="auto"/>
        <w:rPr>
          <w:rFonts w:hint="default" w:ascii="Times New Roman" w:hAnsi="Times New Roman" w:eastAsia="仿宋" w:cs="Times New Roman"/>
          <w:sz w:val="30"/>
          <w:szCs w:val="30"/>
          <w:highlight w:val="none"/>
        </w:rPr>
      </w:pPr>
    </w:p>
    <w:p w14:paraId="29A54DB7">
      <w:pPr>
        <w:widowControl w:val="0"/>
        <w:wordWrap/>
        <w:adjustRightInd/>
        <w:snapToGrid/>
        <w:ind w:firstLine="600" w:firstLineChars="200"/>
        <w:textAlignment w:val="auto"/>
        <w:rPr>
          <w:rFonts w:hint="default" w:ascii="Times New Roman" w:hAnsi="Times New Roman" w:eastAsia="仿宋" w:cs="Times New Roman"/>
          <w:sz w:val="30"/>
          <w:szCs w:val="30"/>
          <w:highlight w:val="none"/>
        </w:rPr>
      </w:pPr>
    </w:p>
    <w:p w14:paraId="0DF4F68B">
      <w:pPr>
        <w:widowControl w:val="0"/>
        <w:wordWrap/>
        <w:adjustRightInd/>
        <w:snapToGrid/>
        <w:jc w:val="center"/>
        <w:textAlignment w:val="auto"/>
        <w:rPr>
          <w:rFonts w:hint="eastAsia" w:ascii="方正小标宋简体" w:hAnsi="方正小标宋简体" w:eastAsia="方正小标宋简体" w:cs="方正小标宋简体"/>
          <w:color w:val="FF0000"/>
          <w:spacing w:val="11"/>
          <w:w w:val="68"/>
          <w:sz w:val="130"/>
          <w:szCs w:val="130"/>
          <w:highlight w:val="none"/>
          <w:lang w:val="en-US" w:eastAsia="zh-CN"/>
        </w:rPr>
      </w:pPr>
      <w:r>
        <w:rPr>
          <w:rFonts w:hint="eastAsia" w:ascii="方正小标宋简体" w:hAnsi="方正小标宋简体" w:eastAsia="方正小标宋简体" w:cs="方正小标宋简体"/>
          <w:color w:val="FF0000"/>
          <w:spacing w:val="11"/>
          <w:w w:val="68"/>
          <w:sz w:val="130"/>
          <w:szCs w:val="130"/>
          <w:highlight w:val="none"/>
          <w:lang w:val="en-US" w:eastAsia="zh-CN"/>
        </w:rPr>
        <w:t>富平县人民政府文件</w:t>
      </w:r>
    </w:p>
    <w:p w14:paraId="12C327B5">
      <w:pPr>
        <w:widowControl w:val="0"/>
        <w:wordWrap/>
        <w:adjustRightInd/>
        <w:snapToGrid/>
        <w:ind w:firstLine="400" w:firstLineChars="200"/>
        <w:textAlignment w:val="auto"/>
        <w:rPr>
          <w:rFonts w:hint="default" w:ascii="Times New Roman" w:hAnsi="Times New Roman" w:eastAsia="仿宋" w:cs="Times New Roman"/>
          <w:sz w:val="20"/>
          <w:szCs w:val="20"/>
          <w:highlight w:val="none"/>
        </w:rPr>
      </w:pPr>
    </w:p>
    <w:p w14:paraId="705FFEC0">
      <w:pPr>
        <w:widowControl w:val="0"/>
        <w:wordWrap/>
        <w:adjustRightInd/>
        <w:snapToGrid/>
        <w:ind w:firstLine="400" w:firstLineChars="200"/>
        <w:textAlignment w:val="auto"/>
        <w:rPr>
          <w:rFonts w:hint="default" w:ascii="Times New Roman" w:hAnsi="Times New Roman" w:eastAsia="仿宋" w:cs="Times New Roman"/>
          <w:sz w:val="20"/>
          <w:szCs w:val="20"/>
          <w:highlight w:val="none"/>
        </w:rPr>
      </w:pPr>
    </w:p>
    <w:p w14:paraId="019BD96F">
      <w:pPr>
        <w:widowControl w:val="0"/>
        <w:wordWrap/>
        <w:adjustRightInd/>
        <w:snapToGrid/>
        <w:ind w:left="0" w:leftChars="0" w:firstLine="0" w:firstLineChars="0"/>
        <w:jc w:val="center"/>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富政发〔2024〕14 号</w:t>
      </w:r>
    </w:p>
    <w:p w14:paraId="4B2992FB">
      <w:pPr>
        <w:widowControl w:val="0"/>
        <w:wordWrap/>
        <w:adjustRightInd/>
        <w:snapToGrid/>
        <w:ind w:firstLine="600" w:firstLineChars="200"/>
        <w:textAlignment w:val="auto"/>
        <w:rPr>
          <w:rFonts w:hint="default" w:ascii="Times New Roman" w:hAnsi="Times New Roman" w:eastAsia="仿宋" w:cs="Times New Roman"/>
          <w:sz w:val="30"/>
          <w:szCs w:val="30"/>
          <w:highlight w:val="none"/>
        </w:rPr>
      </w:pPr>
      <w:r>
        <w:rPr>
          <w:rFonts w:ascii="Calibri" w:hAnsi="Calibri" w:eastAsia="宋体" w:cs="黑体"/>
          <w:kern w:val="2"/>
          <w:sz w:val="30"/>
          <w:szCs w:val="24"/>
          <w:highlight w:val="none"/>
          <w:lang w:val="en-US" w:eastAsia="zh-CN" w:bidi="ar-SA"/>
        </w:rPr>
        <w:pict>
          <v:line id="直接连接符 2" o:spid="_x0000_s1027" o:spt="20" style="position:absolute;left:0pt;margin-left:-9.7pt;margin-top:5.5pt;height:0.05pt;width:415.2pt;z-index:251659264;mso-width-relative:page;mso-height-relative:page;" fillcolor="#FFFFFF" filled="f" o:preferrelative="t" stroked="t" coordsize="21600,21600">
            <v:path arrowok="t"/>
            <v:fill on="f" color2="#FFFFFF" focussize="0,0"/>
            <v:stroke weight="2.5pt" color="#FF0000" color2="#FFFFFF" miterlimit="2"/>
            <v:imagedata gain="65536f" blacklevel="0f" gamma="0" o:title=""/>
            <o:lock v:ext="edit" position="f" selection="f" grouping="f" rotation="f" cropping="f" text="f" aspectratio="f"/>
          </v:line>
        </w:pict>
      </w:r>
    </w:p>
    <w:p w14:paraId="1DF17CDD">
      <w:pPr>
        <w:widowControl w:val="0"/>
        <w:wordWrap/>
        <w:adjustRightInd/>
        <w:snapToGrid/>
        <w:ind w:firstLine="400" w:firstLineChars="200"/>
        <w:textAlignment w:val="auto"/>
        <w:rPr>
          <w:rFonts w:hint="default" w:ascii="Times New Roman" w:hAnsi="Times New Roman" w:eastAsia="仿宋" w:cs="Times New Roman"/>
          <w:sz w:val="20"/>
          <w:szCs w:val="20"/>
          <w:highlight w:val="none"/>
        </w:rPr>
      </w:pPr>
    </w:p>
    <w:p w14:paraId="02A0C966">
      <w:pPr>
        <w:widowControl w:val="0"/>
        <w:wordWrap/>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富平县人民政府</w:t>
      </w:r>
    </w:p>
    <w:p w14:paraId="2CC76ACD">
      <w:pPr>
        <w:widowControl w:val="0"/>
        <w:wordWrap/>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关于印发《富平县公共租赁住房运营管理</w:t>
      </w:r>
    </w:p>
    <w:p w14:paraId="50386486">
      <w:pPr>
        <w:widowControl w:val="0"/>
        <w:wordWrap/>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实施意见》的通知</w:t>
      </w:r>
    </w:p>
    <w:p w14:paraId="23815223">
      <w:pPr>
        <w:widowControl w:val="0"/>
        <w:wordWrap/>
        <w:adjustRightInd/>
        <w:snapToGrid/>
        <w:ind w:firstLine="400" w:firstLineChars="200"/>
        <w:textAlignment w:val="auto"/>
        <w:rPr>
          <w:rFonts w:hint="default" w:ascii="Times New Roman" w:hAnsi="Times New Roman" w:eastAsia="仿宋" w:cs="Times New Roman"/>
          <w:sz w:val="20"/>
          <w:szCs w:val="20"/>
          <w:highlight w:val="none"/>
        </w:rPr>
      </w:pPr>
    </w:p>
    <w:p w14:paraId="20FD4A4B">
      <w:pPr>
        <w:widowControl w:val="0"/>
        <w:wordWrap/>
        <w:adjustRightInd/>
        <w:snapToGrid/>
        <w:spacing w:line="580" w:lineRule="exact"/>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各镇人民政府，各街道办事处，县政府各工作部门、直属机构，各条</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双</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管单位：</w:t>
      </w:r>
    </w:p>
    <w:p w14:paraId="20B2AF76">
      <w:pPr>
        <w:widowControl w:val="0"/>
        <w:wordWrap/>
        <w:adjustRightInd/>
        <w:snapToGrid/>
        <w:spacing w:line="580" w:lineRule="exact"/>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《富平县公共租赁住房运营管理实施意见》已经县政府同意，现印发给你们，请结合实际，认真抓好贯彻落实。</w:t>
      </w:r>
    </w:p>
    <w:p w14:paraId="6C7FF905">
      <w:pPr>
        <w:widowControl w:val="0"/>
        <w:wordWrap/>
        <w:adjustRightInd/>
        <w:snapToGrid/>
        <w:ind w:firstLine="400" w:firstLineChars="200"/>
        <w:textAlignment w:val="auto"/>
        <w:rPr>
          <w:rFonts w:hint="default" w:ascii="Times New Roman" w:hAnsi="Times New Roman" w:eastAsia="仿宋" w:cs="Times New Roman"/>
          <w:sz w:val="20"/>
          <w:szCs w:val="20"/>
          <w:highlight w:val="none"/>
        </w:rPr>
      </w:pPr>
    </w:p>
    <w:p w14:paraId="09E803C3">
      <w:pPr>
        <w:widowControl w:val="0"/>
        <w:wordWrap/>
        <w:adjustRightInd/>
        <w:snapToGrid/>
        <w:spacing w:line="560" w:lineRule="exact"/>
        <w:ind w:firstLine="4960" w:firstLineChars="155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富平县人民政府</w:t>
      </w:r>
    </w:p>
    <w:p w14:paraId="1A849503">
      <w:pPr>
        <w:widowControl w:val="0"/>
        <w:wordWrap/>
        <w:adjustRightInd/>
        <w:snapToGrid/>
        <w:spacing w:line="560" w:lineRule="exact"/>
        <w:ind w:firstLine="4800" w:firstLineChars="15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2024 年 8 月 5 日</w:t>
      </w:r>
    </w:p>
    <w:p w14:paraId="1D0C9AC5">
      <w:pPr>
        <w:widowControl w:val="0"/>
        <w:wordWrap/>
        <w:adjustRightInd/>
        <w:snapToGrid/>
        <w:spacing w:line="560" w:lineRule="exact"/>
        <w:ind w:firstLine="640" w:firstLineChars="200"/>
        <w:textAlignment w:val="auto"/>
        <w:rPr>
          <w:rFonts w:hint="eastAsia" w:ascii="Times New Roman" w:hAnsi="Times New Roman" w:eastAsia="仿宋" w:cs="Times New Roman"/>
          <w:sz w:val="32"/>
          <w:szCs w:val="32"/>
          <w:highlight w:val="none"/>
          <w:lang w:eastAsia="zh-CN"/>
        </w:rPr>
      </w:pP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此件公开发布</w:t>
      </w:r>
      <w:r>
        <w:rPr>
          <w:rFonts w:hint="eastAsia" w:ascii="Times New Roman" w:hAnsi="Times New Roman" w:eastAsia="仿宋" w:cs="Times New Roman"/>
          <w:sz w:val="32"/>
          <w:szCs w:val="32"/>
          <w:highlight w:val="none"/>
          <w:lang w:eastAsia="zh-CN"/>
        </w:rPr>
        <w:t>）</w:t>
      </w:r>
    </w:p>
    <w:p w14:paraId="48380B39">
      <w:pPr>
        <w:widowControl w:val="0"/>
        <w:wordWrap/>
        <w:adjustRightInd/>
        <w:snapToGrid/>
        <w:ind w:left="0" w:leftChars="0" w:firstLine="0" w:firstLineChars="0"/>
        <w:jc w:val="center"/>
        <w:textAlignment w:val="auto"/>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富平县公共租赁住房运营管理实施意见</w:t>
      </w:r>
    </w:p>
    <w:p w14:paraId="1BEFC428">
      <w:pPr>
        <w:widowControl w:val="0"/>
        <w:wordWrap/>
        <w:adjustRightInd/>
        <w:snapToGrid/>
        <w:spacing w:before="313" w:beforeLines="100" w:after="313" w:afterLines="100" w:line="240" w:lineRule="auto"/>
        <w:ind w:left="0" w:leftChars="0" w:firstLine="0" w:firstLineChars="0"/>
        <w:jc w:val="center"/>
        <w:textAlignment w:val="auto"/>
        <w:rPr>
          <w:rFonts w:hint="eastAsia" w:ascii="黑体" w:hAnsi="黑体" w:eastAsia="黑体" w:cs="黑体"/>
          <w:sz w:val="32"/>
          <w:szCs w:val="32"/>
          <w:highlight w:val="none"/>
        </w:rPr>
      </w:pPr>
      <w:r>
        <w:rPr>
          <w:rFonts w:hint="eastAsia" w:ascii="黑体" w:hAnsi="黑体" w:eastAsia="黑体" w:cs="黑体"/>
          <w:sz w:val="32"/>
          <w:szCs w:val="32"/>
          <w:highlight w:val="none"/>
        </w:rPr>
        <w:t>第一章 总 则</w:t>
      </w:r>
    </w:p>
    <w:p w14:paraId="637CE2B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eastAsia" w:ascii="楷体" w:hAnsi="楷体" w:eastAsia="楷体" w:cs="楷体"/>
          <w:sz w:val="32"/>
          <w:szCs w:val="32"/>
          <w:highlight w:val="none"/>
        </w:rPr>
        <w:t>第一条</w:t>
      </w:r>
      <w:r>
        <w:rPr>
          <w:rFonts w:hint="default" w:ascii="Times New Roman" w:hAnsi="Times New Roman" w:eastAsia="仿宋" w:cs="Times New Roman"/>
          <w:sz w:val="32"/>
          <w:szCs w:val="32"/>
          <w:highlight w:val="none"/>
        </w:rPr>
        <w:t xml:space="preserve"> 为进一步完善我县住房保障体系，统筹廉租住房和公共租赁住房建设管理，根据住建部《廉租住房保障办法》</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建设部令第162号</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、《公共租赁住房管理办法》</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住建部令第11 号</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、省住建厅等5部门《关于廉租住房和公共租赁住房并轨运行管理的指导意见</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试行</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陕建发〔2013〕336号</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、省住建厅、财政厅《关于进一步加强公租房分配管理工作的通知》</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陕建发〔2018〕326号</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及《渭南市公共租赁住房建设管理实施意见》</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渭建函〔2018〕352号</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文件精神，结合我县实际，制定本实施意见。</w:t>
      </w:r>
    </w:p>
    <w:p w14:paraId="7E5B1B9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 xml:space="preserve">第二条 </w:t>
      </w:r>
      <w:r>
        <w:rPr>
          <w:rFonts w:hint="default" w:ascii="Times New Roman" w:hAnsi="Times New Roman" w:eastAsia="仿宋" w:cs="Times New Roman"/>
          <w:sz w:val="32"/>
          <w:szCs w:val="32"/>
          <w:highlight w:val="none"/>
        </w:rPr>
        <w:t>本意见所称公共租赁住房，是指限定建设标准和租金水平，面向符合规定条件的城镇中等以下收入住房困难家庭、新就业无房职工及在城镇稳定就业的外来务工人员中住房困难者出租的保障性住房。</w:t>
      </w:r>
    </w:p>
    <w:p w14:paraId="56C0EE6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公共租赁住房的保障方式分为实物配租和租赁补贴。</w:t>
      </w:r>
    </w:p>
    <w:p w14:paraId="340B92A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实物配租是指县级以上地方人民政府提供住房，出租给符合条件的保障家庭，并由发改部门参照当地市场租金的60%制定租金标准。</w:t>
      </w:r>
    </w:p>
    <w:p w14:paraId="357B2BE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租赁补贴是指未享受实物配租的城镇中等偏下收入住房困难家庭</w:t>
      </w:r>
      <w:r>
        <w:rPr>
          <w:rFonts w:hint="eastAsia" w:ascii="Times New Roman" w:hAnsi="Times New Roman" w:eastAsia="仿宋" w:cs="Times New Roman"/>
          <w:sz w:val="32"/>
          <w:szCs w:val="32"/>
          <w:highlight w:val="none"/>
          <w:lang w:eastAsia="zh-CN"/>
        </w:rPr>
        <w:t>、</w:t>
      </w:r>
      <w:r>
        <w:rPr>
          <w:rFonts w:hint="eastAsia" w:ascii="Times New Roman" w:hAnsi="Times New Roman" w:eastAsia="仿宋" w:cs="Times New Roman"/>
          <w:sz w:val="32"/>
          <w:szCs w:val="32"/>
          <w:highlight w:val="none"/>
          <w:lang w:val="en-US" w:eastAsia="zh-CN"/>
        </w:rPr>
        <w:t>新就业无房职工</w:t>
      </w:r>
      <w:r>
        <w:rPr>
          <w:rFonts w:hint="eastAsia" w:ascii="Times New Roman" w:hAnsi="Times New Roman" w:eastAsia="仿宋" w:cs="Times New Roman"/>
          <w:sz w:val="32"/>
          <w:szCs w:val="32"/>
          <w:highlight w:val="none"/>
          <w:lang w:val="en-US" w:eastAsia="zh-CN"/>
        </w:rPr>
        <w:t>、</w:t>
      </w:r>
      <w:r>
        <w:rPr>
          <w:rFonts w:hint="default" w:ascii="Times New Roman" w:hAnsi="Times New Roman" w:eastAsia="仿宋" w:cs="Times New Roman"/>
          <w:sz w:val="32"/>
          <w:szCs w:val="32"/>
          <w:highlight w:val="none"/>
        </w:rPr>
        <w:t>在城镇稳定就业外来务工人员自行租赁社</w:t>
      </w:r>
      <w:r>
        <w:rPr>
          <w:rFonts w:hint="default" w:ascii="Times New Roman" w:hAnsi="Times New Roman" w:eastAsia="仿宋" w:cs="Times New Roman"/>
          <w:sz w:val="32"/>
          <w:szCs w:val="32"/>
          <w:highlight w:val="none"/>
        </w:rPr>
        <w:t>会住房，由政府在一定时期</w:t>
      </w:r>
      <w:r>
        <w:rPr>
          <w:rFonts w:hint="eastAsia" w:ascii="Times New Roman" w:hAnsi="Times New Roman" w:eastAsia="仿宋" w:cs="Times New Roman"/>
          <w:sz w:val="32"/>
          <w:szCs w:val="32"/>
          <w:highlight w:val="none"/>
          <w:lang w:val="en-US" w:eastAsia="zh-CN"/>
        </w:rPr>
        <w:t>内核发的货币补贴</w:t>
      </w:r>
      <w:r>
        <w:rPr>
          <w:rFonts w:hint="default" w:ascii="Times New Roman" w:hAnsi="Times New Roman" w:eastAsia="仿宋" w:cs="Times New Roman"/>
          <w:sz w:val="32"/>
          <w:szCs w:val="32"/>
          <w:highlight w:val="none"/>
        </w:rPr>
        <w:t>。</w:t>
      </w:r>
    </w:p>
    <w:p w14:paraId="3010EA52">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第三条</w:t>
      </w:r>
      <w:r>
        <w:rPr>
          <w:rFonts w:hint="default" w:ascii="Times New Roman" w:hAnsi="Times New Roman" w:eastAsia="仿宋" w:cs="Times New Roman"/>
          <w:sz w:val="32"/>
          <w:szCs w:val="32"/>
          <w:highlight w:val="none"/>
        </w:rPr>
        <w:t xml:space="preserve"> 本县行政区域内公共租赁住房的建设、分配、使用、退出和管理适用本实施意见。</w:t>
      </w:r>
      <w:r>
        <w:rPr>
          <w:rFonts w:hint="default" w:ascii="Times New Roman" w:hAnsi="Times New Roman" w:eastAsia="仿宋" w:cs="Times New Roman"/>
          <w:sz w:val="32"/>
          <w:szCs w:val="32"/>
          <w:highlight w:val="none"/>
        </w:rPr>
        <w:t>公共租赁住房以满足基本需求为原则，新建成的公共租赁住房，套型建筑面积控制在60平方米以内。</w:t>
      </w:r>
    </w:p>
    <w:p w14:paraId="2092711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第四条</w:t>
      </w:r>
      <w:r>
        <w:rPr>
          <w:rFonts w:hint="default" w:ascii="Times New Roman" w:hAnsi="Times New Roman" w:eastAsia="仿宋" w:cs="Times New Roman"/>
          <w:sz w:val="32"/>
          <w:szCs w:val="32"/>
          <w:highlight w:val="none"/>
        </w:rPr>
        <w:t xml:space="preserve"> 公共租赁住房管理遵循“统筹房源、梯度保障、政府定价”的原则。“统筹房源”是指将廉租住房和公共租赁住房统称为公共租赁住房，实行并轨运行；“梯度保障”是指针对公共租赁住房保障对象的经济收入状况，对应不同档次收取房屋租金或发放租赁补贴；“政府定价”是指公共租赁住房租金水平由住建部门协调发改部门确定，并结合市场变化，适时予以调整。</w:t>
      </w:r>
    </w:p>
    <w:p w14:paraId="3B43EB1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第五条</w:t>
      </w:r>
      <w:r>
        <w:rPr>
          <w:rFonts w:hint="default" w:ascii="Times New Roman" w:hAnsi="Times New Roman" w:eastAsia="仿宋" w:cs="Times New Roman"/>
          <w:sz w:val="32"/>
          <w:szCs w:val="32"/>
          <w:highlight w:val="none"/>
        </w:rPr>
        <w:t xml:space="preserve"> 县政府统筹全县公共租赁住房保障工作，对涉及全县公共租赁住房的重大事项进行决策、协调和监督，县住房和城乡建设局负责全县公共租赁住房的管理、指导和监督工作。</w:t>
      </w:r>
    </w:p>
    <w:p w14:paraId="2E8B360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1.宣传部门负责组织新闻媒体，做好公共租赁住房的对外宣传报道工作，并及时无偿地发布公共租赁住房的相关政策、信息以及工作进展情况；</w:t>
      </w:r>
    </w:p>
    <w:p w14:paraId="20372D5D">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2.发改部门负责公共租赁住房租金标准的政府定价事项；</w:t>
      </w:r>
    </w:p>
    <w:p w14:paraId="6B194AE9">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3.公安部门负责对公共租赁住房保障家庭的车辆、户籍、居住情况等信息进行查询，并出具相关信息查询证明；</w:t>
      </w:r>
    </w:p>
    <w:p w14:paraId="04730CD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4.财政部门负责公共租赁住房建设资金的筹集、拨付等工作，并设立公共租赁住房专项维修基金。每年按照不低于上缴租金总额的40%返还维修资金，专项用于公租房的日常维护与保养。 同时负责对公共租赁住房保障家庭的财政供养信息进行查询，并出具相关信息查询证明；</w:t>
      </w:r>
    </w:p>
    <w:p w14:paraId="6FC2E4C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5.民政部门负责对公共租赁住房保障家庭是否为我县城镇低收入家庭的情况进行查询，并出具相关信息查询证明；</w:t>
      </w:r>
    </w:p>
    <w:p w14:paraId="32A76069">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6.不动产登记部门负责对公共租赁住房保障家庭的住房情况进行查询，同时负责公共租赁住房的确权及办证事项，并出具相关信息查询证明；</w:t>
      </w:r>
    </w:p>
    <w:p w14:paraId="76EC537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7.行政审批部门负责对公共租赁住房保障家庭的工商注册信息进行查询，并出具相关信息查询证明；</w:t>
      </w:r>
    </w:p>
    <w:p w14:paraId="7CD0F67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8.司法行政部门负责对公共租赁住房的分配流程进行监督公证，并出具公</w:t>
      </w:r>
      <w:r>
        <w:rPr>
          <w:rFonts w:hint="eastAsia" w:ascii="Times New Roman" w:hAnsi="Times New Roman" w:eastAsia="仿宋" w:cs="Times New Roman"/>
          <w:sz w:val="32"/>
          <w:szCs w:val="32"/>
          <w:highlight w:val="none"/>
          <w:lang w:val="en-US" w:eastAsia="zh-CN"/>
        </w:rPr>
        <w:t>证</w:t>
      </w:r>
      <w:r>
        <w:rPr>
          <w:rFonts w:hint="default" w:ascii="Times New Roman" w:hAnsi="Times New Roman" w:eastAsia="仿宋" w:cs="Times New Roman"/>
          <w:sz w:val="32"/>
          <w:szCs w:val="32"/>
          <w:highlight w:val="none"/>
        </w:rPr>
        <w:t>意见书；</w:t>
      </w:r>
    </w:p>
    <w:p w14:paraId="6682D7D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9.退役军人事务部门负责对公共租赁住房保障家庭是否属军队优待对象的情况进行查询，并出具相关信息查询证明；</w:t>
      </w:r>
    </w:p>
    <w:p w14:paraId="5E82008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10.自然资源部门负责对公共租赁住房保障家庭享受“十三五”期间易地扶贫搬迁政策的查询工作，并出具相关信息查询证明；</w:t>
      </w:r>
    </w:p>
    <w:p w14:paraId="09372F5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11.税务部门负责对公共租赁住房保障家庭的税务信息进行查询，并出具相关信息查询证明；</w:t>
      </w:r>
    </w:p>
    <w:p w14:paraId="660AD73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12.城关街道办事处、东华街道办事处及所属社区负责辖区内公共租赁住房保障家庭的初审工作。对公共租赁住房保障家庭的收入、工作、住房状况等进行入户调查并进行公示，公示无异议后将初审结果报县住房保障管理部门进行终审；</w:t>
      </w:r>
    </w:p>
    <w:p w14:paraId="4787DF69">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13.纪检监察部门负责公共租赁住房建设及分配过程的再监督，并对推进不力、工作滞后的单位和个人实施问责。</w:t>
      </w:r>
    </w:p>
    <w:p w14:paraId="2E46A5D6">
      <w:pPr>
        <w:widowControl w:val="0"/>
        <w:wordWrap/>
        <w:adjustRightInd/>
        <w:snapToGrid/>
        <w:spacing w:before="313" w:beforeLines="100" w:after="313" w:afterLines="100" w:line="240" w:lineRule="auto"/>
        <w:ind w:left="0" w:leftChars="0" w:firstLine="0" w:firstLineChars="0"/>
        <w:jc w:val="center"/>
        <w:textAlignment w:val="auto"/>
        <w:rPr>
          <w:rFonts w:hint="default" w:ascii="黑体" w:hAnsi="黑体" w:eastAsia="黑体" w:cs="黑体"/>
          <w:sz w:val="32"/>
          <w:szCs w:val="32"/>
          <w:highlight w:val="none"/>
        </w:rPr>
      </w:pPr>
      <w:r>
        <w:rPr>
          <w:rFonts w:hint="default" w:ascii="黑体" w:hAnsi="黑体" w:eastAsia="黑体" w:cs="黑体"/>
          <w:sz w:val="32"/>
          <w:szCs w:val="32"/>
          <w:highlight w:val="none"/>
        </w:rPr>
        <w:t>第二章 申请与审核</w:t>
      </w:r>
    </w:p>
    <w:p w14:paraId="62FA4A5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第六条</w:t>
      </w:r>
      <w:r>
        <w:rPr>
          <w:rFonts w:hint="default" w:ascii="Times New Roman" w:hAnsi="Times New Roman" w:eastAsia="仿宋" w:cs="Times New Roman"/>
          <w:sz w:val="32"/>
          <w:szCs w:val="32"/>
          <w:highlight w:val="none"/>
        </w:rPr>
        <w:t xml:space="preserve">  实物配租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公共租赁住房</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与租赁补贴的申请实行常态化线上申请与</w:t>
      </w:r>
      <w:r>
        <w:rPr>
          <w:rFonts w:hint="eastAsia" w:ascii="Times New Roman" w:hAnsi="Times New Roman" w:eastAsia="仿宋" w:cs="Times New Roman"/>
          <w:sz w:val="32"/>
          <w:szCs w:val="32"/>
          <w:highlight w:val="none"/>
          <w:lang w:val="en-US" w:eastAsia="zh-CN"/>
        </w:rPr>
        <w:t>联合</w:t>
      </w:r>
      <w:r>
        <w:rPr>
          <w:rFonts w:hint="default" w:ascii="Times New Roman" w:hAnsi="Times New Roman" w:eastAsia="仿宋" w:cs="Times New Roman"/>
          <w:sz w:val="32"/>
          <w:szCs w:val="32"/>
          <w:highlight w:val="none"/>
        </w:rPr>
        <w:t>审批机制。</w:t>
      </w:r>
    </w:p>
    <w:p w14:paraId="41113E4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申请对象主要包括：</w:t>
      </w:r>
    </w:p>
    <w:p w14:paraId="1BBCA4C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(一)城镇中等偏下收入以下住房困难家庭；</w:t>
      </w:r>
    </w:p>
    <w:p w14:paraId="08B7451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(二)新就业职工</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含新就业大学生、青年教师、青年医生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32F0035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(三)有稳定职业的外来务工人员；</w:t>
      </w:r>
    </w:p>
    <w:p w14:paraId="739F313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(四)经政府批准引进的各类人才。</w:t>
      </w:r>
    </w:p>
    <w:p w14:paraId="23962F67">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中等收入家庭人均收入按照上年度城镇居民家庭人均可支配收入确定。</w:t>
      </w:r>
    </w:p>
    <w:p w14:paraId="20E4B35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中等偏下收入家庭人均收入按照上年度城镇居民家庭人均可支配收入的80%以下确定。</w:t>
      </w:r>
    </w:p>
    <w:p w14:paraId="77A26BAA">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两人家庭</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指两个成年人</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人均收入标准上浮10%，单身家庭人员收入标准上浮 20%。</w:t>
      </w:r>
    </w:p>
    <w:p w14:paraId="50386BD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住房困难家庭指无住房或家庭人均住房建筑面积低于本地城镇人均住房建筑面积的60%。</w:t>
      </w:r>
    </w:p>
    <w:p w14:paraId="2E4F77A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第七条</w:t>
      </w:r>
      <w:r>
        <w:rPr>
          <w:rFonts w:hint="default" w:ascii="Times New Roman" w:hAnsi="Times New Roman" w:eastAsia="仿宋" w:cs="Times New Roman"/>
          <w:sz w:val="32"/>
          <w:szCs w:val="32"/>
          <w:highlight w:val="none"/>
        </w:rPr>
        <w:t xml:space="preserve"> 公共租赁住房的申请以已婚家庭、单亲家庭或符合规定条件的单身人士为基本申请单位。每个申请家庭应确定一名具有完全民事行为能力的家庭成员作为申请人，其他家庭成员作为共同申请人。</w:t>
      </w:r>
    </w:p>
    <w:p w14:paraId="1CB0E82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(一)城镇中等偏下收入住房困难家庭申请公共租赁住房，应同时具备下列条件：</w:t>
      </w:r>
    </w:p>
    <w:p w14:paraId="712C493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1.申请人及共同申请人在我县县域内无住房</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县城区域为城关街道办、东华街道办全域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4787375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2.申请人家庭收入符合城镇中等偏下收入相关标准；</w:t>
      </w:r>
    </w:p>
    <w:p w14:paraId="64BA0299">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3.申请人及家庭成员名下车辆不超过1辆且裸车价值不得高于 12 万元</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以购车发票为准</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2BE3F29A">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4.申请人应具有完全民事行为能力，申请人及共同申请家庭成员具有我县城镇户籍，且在县城区域内连续工作或常住3年以上；申请人的配偶及子女非本县城镇户籍，但随申请人一起生活居住的，可以作为共同申请家庭成员；</w:t>
      </w:r>
    </w:p>
    <w:p w14:paraId="6F092F8D">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5.申请人及共同申请人在我县县城区域内其直系亲属无住房资助能力</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县城区域为城关街道办、东华街道办全域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73DA231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6.没有享受其他住房保障政策。</w:t>
      </w:r>
    </w:p>
    <w:p w14:paraId="76BB53F7">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(二)新就业职工申请公共租赁住房，应同时具备下列条件：</w:t>
      </w:r>
    </w:p>
    <w:p w14:paraId="41B8B2DB">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1.申请人在我县县城区域内无住房</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县城区域为城关街道办、东华街道办全域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1E282787">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2.从全日制</w:t>
      </w:r>
      <w:r>
        <w:rPr>
          <w:rFonts w:hint="eastAsia" w:ascii="Times New Roman" w:hAnsi="Times New Roman" w:eastAsia="仿宋" w:cs="Times New Roman"/>
          <w:sz w:val="32"/>
          <w:szCs w:val="32"/>
          <w:highlight w:val="none"/>
          <w:lang w:val="en-US" w:eastAsia="zh-CN"/>
        </w:rPr>
        <w:t>中</w:t>
      </w:r>
      <w:r>
        <w:rPr>
          <w:rFonts w:hint="default" w:ascii="Times New Roman" w:hAnsi="Times New Roman" w:eastAsia="仿宋" w:cs="Times New Roman"/>
          <w:sz w:val="32"/>
          <w:szCs w:val="32"/>
          <w:highlight w:val="none"/>
        </w:rPr>
        <w:t>专及</w:t>
      </w:r>
      <w:r>
        <w:rPr>
          <w:rFonts w:hint="default" w:ascii="Times New Roman" w:hAnsi="Times New Roman" w:eastAsia="仿宋" w:cs="Times New Roman"/>
          <w:sz w:val="32"/>
          <w:szCs w:val="32"/>
          <w:highlight w:val="none"/>
        </w:rPr>
        <w:t>以上院校毕业，且自毕业的次月起计算时间不超过5年的新就业人员；</w:t>
      </w:r>
    </w:p>
    <w:p w14:paraId="0A371F6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3.申请人非本县户籍的，需提供居住所在地公安部门开具的居住证明；</w:t>
      </w:r>
    </w:p>
    <w:p w14:paraId="4ADFBE8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4.</w:t>
      </w:r>
      <w:r>
        <w:rPr>
          <w:rFonts w:hint="default" w:ascii="Times New Roman" w:hAnsi="Times New Roman" w:eastAsia="仿宋" w:cs="Times New Roman"/>
          <w:sz w:val="32"/>
          <w:szCs w:val="32"/>
          <w:highlight w:val="none"/>
        </w:rPr>
        <w:t>经组织、人社等部门招聘录用的机关、学校、企事业单位干部职工</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含新就业大学生、青年教师、青年医生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，由本人所在单位审核同意并出具相关证明，</w:t>
      </w:r>
      <w:r>
        <w:rPr>
          <w:rFonts w:hint="eastAsia" w:ascii="Times New Roman" w:hAnsi="Times New Roman" w:eastAsia="仿宋" w:cs="Times New Roman"/>
          <w:sz w:val="32"/>
          <w:szCs w:val="32"/>
          <w:highlight w:val="none"/>
          <w:lang w:val="en-US" w:eastAsia="zh-CN"/>
        </w:rPr>
        <w:t>且</w:t>
      </w:r>
      <w:r>
        <w:rPr>
          <w:rFonts w:hint="default" w:ascii="Times New Roman" w:hAnsi="Times New Roman" w:eastAsia="仿宋" w:cs="Times New Roman"/>
          <w:sz w:val="32"/>
          <w:szCs w:val="32"/>
          <w:highlight w:val="none"/>
        </w:rPr>
        <w:t>在本地连续缴纳社会保险1年以上、并与用人单位签订1年以上的劳动合同；</w:t>
      </w:r>
    </w:p>
    <w:p w14:paraId="2AC0E1B6">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5.申请人及家庭成员名下车辆不超过1辆且裸车价值不得高于12万元</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以购车发票为准</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057B45B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6.申请人及共同申请人在我县县城区域内其直系亲属无住房资助能力；</w:t>
      </w:r>
    </w:p>
    <w:p w14:paraId="4F53B34B">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7.</w:t>
      </w:r>
      <w:r>
        <w:rPr>
          <w:rFonts w:hint="default" w:ascii="Times New Roman" w:hAnsi="Times New Roman" w:eastAsia="仿宋" w:cs="Times New Roman"/>
          <w:sz w:val="32"/>
          <w:szCs w:val="32"/>
          <w:highlight w:val="none"/>
        </w:rPr>
        <w:t>申请人个人收入或家庭收入符合城镇中等偏下收入相关标准；</w:t>
      </w:r>
    </w:p>
    <w:p w14:paraId="0183708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8.没有享受其他住房保障政策。</w:t>
      </w:r>
    </w:p>
    <w:p w14:paraId="6467E064">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(三)外来务工人员申请公共租赁住房，应同时具备下列条件：</w:t>
      </w:r>
    </w:p>
    <w:p w14:paraId="1B23C0D6">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1.申请人及家庭成员在我县县城区域内无住房，且其直系亲属在我县县城区域内无住房资助能力</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县城区域为城关街道办、东华街道办全域</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w:t>
      </w:r>
    </w:p>
    <w:p w14:paraId="3AC49E3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2.年满18周岁不超过60周岁，需持有租房所在地社区开具的居住证明；</w:t>
      </w:r>
    </w:p>
    <w:p w14:paraId="4DF5E326">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3.已与用人单位签订1年以上的劳动合同，个体生产经营人员持有本地营业执照和税务部门完税证明1年以上；</w:t>
      </w:r>
    </w:p>
    <w:p w14:paraId="0ACF260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sz w:val="32"/>
          <w:szCs w:val="32"/>
          <w:highlight w:val="none"/>
        </w:rPr>
        <w:t>4.</w:t>
      </w:r>
      <w:r>
        <w:rPr>
          <w:rFonts w:hint="default" w:ascii="Times New Roman" w:hAnsi="Times New Roman" w:eastAsia="仿宋" w:cs="Times New Roman"/>
          <w:sz w:val="32"/>
          <w:szCs w:val="32"/>
          <w:highlight w:val="none"/>
        </w:rPr>
        <w:t>申请人个人收</w:t>
      </w:r>
      <w:bookmarkStart w:id="0" w:name="_GoBack"/>
      <w:r>
        <w:rPr>
          <w:rFonts w:hint="default" w:ascii="Times New Roman" w:hAnsi="Times New Roman" w:eastAsia="仿宋" w:cs="Times New Roman"/>
          <w:color w:val="auto"/>
          <w:sz w:val="32"/>
          <w:szCs w:val="32"/>
          <w:highlight w:val="none"/>
        </w:rPr>
        <w:t>入或家庭收入符合城镇中等偏下收入相关标准；</w:t>
      </w:r>
    </w:p>
    <w:p w14:paraId="53241CE3">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5.申请人及家庭成员名下车辆不超过1辆且裸车价值不得高于12万元</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以购车发票为准</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14:paraId="4936ECC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6</w:t>
      </w:r>
      <w:r>
        <w:rPr>
          <w:rFonts w:hint="default" w:ascii="Times New Roman" w:hAnsi="Times New Roman" w:eastAsia="仿宋" w:cs="Times New Roman"/>
          <w:color w:val="auto"/>
          <w:sz w:val="32"/>
          <w:szCs w:val="32"/>
          <w:highlight w:val="none"/>
        </w:rPr>
        <w:t>.户籍地址为我县县城区域内的申报家庭不得按照外来务工人员的人员类别进行申请</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县城区域为城关街道办、东华街道办全域</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14:paraId="4DF90559">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eastAsia" w:ascii="Times New Roman" w:hAnsi="Times New Roman" w:eastAsia="仿宋" w:cs="Times New Roman"/>
          <w:color w:val="auto"/>
          <w:sz w:val="32"/>
          <w:szCs w:val="32"/>
          <w:highlight w:val="none"/>
          <w:lang w:val="en-US" w:eastAsia="zh-CN"/>
        </w:rPr>
        <w:t>7.</w:t>
      </w:r>
      <w:r>
        <w:rPr>
          <w:rFonts w:hint="default" w:ascii="Times New Roman" w:hAnsi="Times New Roman" w:eastAsia="仿宋" w:cs="Times New Roman"/>
          <w:color w:val="auto"/>
          <w:sz w:val="32"/>
          <w:szCs w:val="32"/>
          <w:highlight w:val="none"/>
        </w:rPr>
        <w:t>没有享受其他住房保障政策。</w:t>
      </w:r>
    </w:p>
    <w:p w14:paraId="01D9ADAB">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(四)经政府批准引进的各类人才。由县委组织部负责审核入住资格，县住房保障管理部门负责后期管理工作。</w:t>
      </w:r>
    </w:p>
    <w:p w14:paraId="62EBA5E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第八条</w:t>
      </w:r>
      <w:r>
        <w:rPr>
          <w:rFonts w:hint="default" w:ascii="Times New Roman" w:hAnsi="Times New Roman" w:eastAsia="仿宋" w:cs="Times New Roman"/>
          <w:color w:val="auto"/>
          <w:sz w:val="32"/>
          <w:szCs w:val="32"/>
          <w:highlight w:val="none"/>
        </w:rPr>
        <w:t xml:space="preserve"> 没有享受其他住房保障政策，是指未享受下列情形之一：</w:t>
      </w:r>
    </w:p>
    <w:p w14:paraId="5FFB981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(一)购买经济适用住房、限价商品住房；</w:t>
      </w:r>
    </w:p>
    <w:p w14:paraId="4FB8B01F">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(二)参加本单位内部集资建房；</w:t>
      </w:r>
    </w:p>
    <w:p w14:paraId="0CD4DDC3">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(三)租住单位自管公房</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包括乡镇及企业等单位建设的政企联建公租房</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14:paraId="21EF401A">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(四)政府提供的其他住房保障政策。</w:t>
      </w:r>
    </w:p>
    <w:p w14:paraId="1F1D5252">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 xml:space="preserve">第九条 </w:t>
      </w:r>
      <w:r>
        <w:rPr>
          <w:rFonts w:hint="default" w:ascii="Times New Roman" w:hAnsi="Times New Roman" w:eastAsia="仿宋" w:cs="Times New Roman"/>
          <w:color w:val="auto"/>
          <w:sz w:val="32"/>
          <w:szCs w:val="32"/>
          <w:highlight w:val="none"/>
        </w:rPr>
        <w:t>无住房是指：申请人和共同申请人在申请所在地无自有住房，包括自建私房、房改房、集资房、经济适用住房、限价商品房、拆迁安置房</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含待入住</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、商品房</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含已签订合同未取得产权证</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等。</w:t>
      </w:r>
    </w:p>
    <w:p w14:paraId="5FA33D87">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 xml:space="preserve">第十条 </w:t>
      </w:r>
      <w:r>
        <w:rPr>
          <w:rFonts w:hint="default" w:ascii="Times New Roman" w:hAnsi="Times New Roman" w:eastAsia="仿宋" w:cs="Times New Roman"/>
          <w:color w:val="auto"/>
          <w:sz w:val="32"/>
          <w:szCs w:val="32"/>
          <w:highlight w:val="none"/>
        </w:rPr>
        <w:t xml:space="preserve"> 申请人应当根据县住房保障管理部门的规定，提交公租房申报材料，并对所报材料的真实性负责。申请人应书面承诺县住房保障管理部门核实其申报信息。</w:t>
      </w:r>
    </w:p>
    <w:p w14:paraId="2325884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申请公共租赁住房应提出书面申请，并根据申报类型提交下列材料：</w:t>
      </w:r>
    </w:p>
    <w:p w14:paraId="4DE33772">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1.个人住房申请书；</w:t>
      </w:r>
    </w:p>
    <w:p w14:paraId="20E037D3">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2.申请人及家庭成员身份证、户口簿复印件；非我县户籍的需提供公安部门开具的居住证明；</w:t>
      </w:r>
    </w:p>
    <w:p w14:paraId="19BA7C5D">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3.有稳定就业的外来务工人员需提供由租房所在地社区开具的居住证明；</w:t>
      </w:r>
    </w:p>
    <w:p w14:paraId="202BBAC6">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4.新就业职工需提供招聘单位的用人证明、聘用合同、社会保险缴纳证明；</w:t>
      </w:r>
    </w:p>
    <w:p w14:paraId="4317284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5.有稳定就业的外来务工人员需提供正式劳动合同及所在单位开具的工作证明；</w:t>
      </w:r>
    </w:p>
    <w:p w14:paraId="4BA09626">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6.申请人及家庭成员的婚姻状况证明；</w:t>
      </w:r>
    </w:p>
    <w:p w14:paraId="1DDD59EA">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7.申请人及家庭成员的收入证明；</w:t>
      </w:r>
    </w:p>
    <w:p w14:paraId="38484E32">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8.申请人有车辆的，需提供车辆价格发票；</w:t>
      </w:r>
    </w:p>
    <w:p w14:paraId="3706A709">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9.申请时提交材料的真实性声明；</w:t>
      </w:r>
    </w:p>
    <w:p w14:paraId="367E3FF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10.申请人及家庭成员的住房情况证明；</w:t>
      </w:r>
    </w:p>
    <w:p w14:paraId="7F6C491F">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11.申请人及共同申请人的无房产证明；</w:t>
      </w:r>
    </w:p>
    <w:p w14:paraId="37D704A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12.其他需要提供的材料。</w:t>
      </w:r>
    </w:p>
    <w:p w14:paraId="4940A5F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第十一条</w:t>
      </w:r>
      <w:r>
        <w:rPr>
          <w:rFonts w:hint="default" w:ascii="Times New Roman" w:hAnsi="Times New Roman" w:eastAsia="仿宋" w:cs="Times New Roman"/>
          <w:color w:val="auto"/>
          <w:sz w:val="32"/>
          <w:szCs w:val="32"/>
          <w:highlight w:val="none"/>
        </w:rPr>
        <w:t xml:space="preserve">  申请及审核程序。</w:t>
      </w:r>
    </w:p>
    <w:p w14:paraId="4ED959D4">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线上申请方式：于微信小程序搜索“陕西保障房”微信公众号，根据操作提示进行线上申请。</w:t>
      </w:r>
    </w:p>
    <w:p w14:paraId="310D2FCC">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线下申请方式：对于不方便进行线上申请操作的申请人，可携带申请相关材料到县住房保障管理部门由工作人员在网页端予以申请。</w:t>
      </w:r>
    </w:p>
    <w:p w14:paraId="05E2BC40">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(一)申请：按照陕西省住房保障信息平台线上申请流程，由县住房保障管理部门将线上初核信息反馈给申请所在地的社区进行初审。</w:t>
      </w:r>
    </w:p>
    <w:p w14:paraId="46A5E980">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(二)初审：社区应在10</w:t>
      </w:r>
      <w:r>
        <w:rPr>
          <w:rFonts w:hint="eastAsia" w:ascii="Times New Roman" w:hAnsi="Times New Roman" w:eastAsia="仿宋" w:cs="Times New Roman"/>
          <w:color w:val="auto"/>
          <w:sz w:val="32"/>
          <w:szCs w:val="32"/>
          <w:highlight w:val="none"/>
          <w:lang w:val="en-US" w:eastAsia="zh-CN"/>
        </w:rPr>
        <w:t>个工作</w:t>
      </w:r>
      <w:r>
        <w:rPr>
          <w:rFonts w:hint="default" w:ascii="Times New Roman" w:hAnsi="Times New Roman" w:eastAsia="仿宋" w:cs="Times New Roman"/>
          <w:color w:val="auto"/>
          <w:sz w:val="32"/>
          <w:szCs w:val="32"/>
          <w:highlight w:val="none"/>
        </w:rPr>
        <w:t>日内完成初审并在社区进行公示。公示无异议的，将符合条件的申请材料报送所属街道办事处。街道办事处应当在15个工作日内对申请材料完成审查，对申请人的家庭收入、住房状况等是否符合规定条件进行认定，将符合条件的申报材料报送县住房保障管理部门进行终审。</w:t>
      </w:r>
    </w:p>
    <w:p w14:paraId="69338134">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(三)终审：县住房保障管理部门与财政、公安等8部门在20个工作日完成终审，终审完成后，由宣传部门将结果在全县范围内进行公示。</w:t>
      </w:r>
    </w:p>
    <w:p w14:paraId="07365FC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公示无异议后，县住房保障管理部门通知保障对象，将其列入轮候序列。</w:t>
      </w:r>
    </w:p>
    <w:p w14:paraId="6431FE9F">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第十二条</w:t>
      </w:r>
      <w:r>
        <w:rPr>
          <w:rFonts w:hint="default" w:ascii="Times New Roman" w:hAnsi="Times New Roman" w:eastAsia="仿宋" w:cs="Times New Roman"/>
          <w:color w:val="auto"/>
          <w:sz w:val="32"/>
          <w:szCs w:val="32"/>
          <w:highlight w:val="none"/>
        </w:rPr>
        <w:t xml:space="preserve"> 对申请材料不齐全、不真实或者经审核不符合条件的申报家庭，审核部门</w:t>
      </w:r>
      <w:r>
        <w:rPr>
          <w:rFonts w:hint="eastAsia" w:ascii="Times New Roman" w:hAnsi="Times New Roman" w:eastAsia="仿宋" w:cs="Times New Roman"/>
          <w:color w:val="auto"/>
          <w:sz w:val="32"/>
          <w:szCs w:val="32"/>
          <w:highlight w:val="none"/>
          <w:lang w:val="en-US" w:eastAsia="zh-CN"/>
        </w:rPr>
        <w:t>将未通过原因及时告知申请人</w:t>
      </w:r>
      <w:r>
        <w:rPr>
          <w:rFonts w:hint="default" w:ascii="Times New Roman" w:hAnsi="Times New Roman" w:eastAsia="仿宋" w:cs="Times New Roman"/>
          <w:color w:val="auto"/>
          <w:sz w:val="32"/>
          <w:szCs w:val="32"/>
          <w:highlight w:val="none"/>
        </w:rPr>
        <w:t>。</w:t>
      </w:r>
    </w:p>
    <w:p w14:paraId="113B967D">
      <w:pPr>
        <w:widowControl w:val="0"/>
        <w:wordWrap/>
        <w:adjustRightInd/>
        <w:snapToGrid/>
        <w:spacing w:before="313" w:beforeLines="100" w:after="313" w:afterLines="100" w:line="240" w:lineRule="auto"/>
        <w:ind w:left="0" w:leftChars="0" w:firstLine="0" w:firstLineChars="0"/>
        <w:jc w:val="center"/>
        <w:textAlignment w:val="auto"/>
        <w:rPr>
          <w:rFonts w:hint="default" w:ascii="黑体" w:hAnsi="黑体" w:eastAsia="黑体" w:cs="黑体"/>
          <w:color w:val="auto"/>
          <w:sz w:val="32"/>
          <w:szCs w:val="32"/>
          <w:highlight w:val="none"/>
        </w:rPr>
      </w:pPr>
      <w:r>
        <w:rPr>
          <w:rFonts w:hint="default" w:ascii="黑体" w:hAnsi="黑体" w:eastAsia="黑体" w:cs="黑体"/>
          <w:color w:val="auto"/>
          <w:sz w:val="32"/>
          <w:szCs w:val="32"/>
          <w:highlight w:val="none"/>
        </w:rPr>
        <w:t>第三章 分配和管理</w:t>
      </w:r>
    </w:p>
    <w:p w14:paraId="6741E439">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第十三条</w:t>
      </w:r>
      <w:r>
        <w:rPr>
          <w:rFonts w:hint="default" w:ascii="Times New Roman" w:hAnsi="Times New Roman" w:eastAsia="仿宋" w:cs="Times New Roman"/>
          <w:color w:val="auto"/>
          <w:sz w:val="32"/>
          <w:szCs w:val="32"/>
          <w:highlight w:val="none"/>
        </w:rPr>
        <w:t xml:space="preserve"> 公共租赁住房实行轮候分配制度，进入轮候序列的保障对象，按照抽签、摇号或其他公平公正的方式确定轮候及配租顺序，任何人不得擅自改变分配对象和轮候次序。在轮候期间，由县住房保障管理部门按规定发放租赁补贴，轮候对象不得同时享受实物配租与租赁补贴政策。</w:t>
      </w:r>
    </w:p>
    <w:p w14:paraId="5A38935B">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四</w:t>
      </w:r>
      <w:r>
        <w:rPr>
          <w:rFonts w:hint="default" w:ascii="楷体" w:hAnsi="楷体" w:eastAsia="楷体" w:cs="楷体"/>
          <w:color w:val="auto"/>
          <w:sz w:val="32"/>
          <w:szCs w:val="32"/>
          <w:highlight w:val="none"/>
        </w:rPr>
        <w:t>条</w:t>
      </w:r>
      <w:r>
        <w:rPr>
          <w:rFonts w:hint="default" w:ascii="Times New Roman" w:hAnsi="Times New Roman" w:eastAsia="仿宋" w:cs="Times New Roman"/>
          <w:color w:val="auto"/>
          <w:sz w:val="32"/>
          <w:szCs w:val="32"/>
          <w:highlight w:val="none"/>
        </w:rPr>
        <w:t xml:space="preserve">  轮候期间，</w:t>
      </w:r>
      <w:r>
        <w:rPr>
          <w:rFonts w:hint="eastAsia" w:ascii="Times New Roman" w:hAnsi="Times New Roman" w:eastAsia="仿宋" w:cs="Times New Roman"/>
          <w:color w:val="auto"/>
          <w:sz w:val="32"/>
          <w:szCs w:val="32"/>
          <w:highlight w:val="none"/>
          <w:lang w:val="en-US" w:eastAsia="zh-CN"/>
        </w:rPr>
        <w:t>申请人工作、收入、住房及家庭人数等情况发生变化，应当主动和及时向原申请点如实提交书面材料，重新审核。</w:t>
      </w:r>
    </w:p>
    <w:p w14:paraId="60CB5A7B">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五</w:t>
      </w:r>
      <w:r>
        <w:rPr>
          <w:rFonts w:hint="default" w:ascii="楷体" w:hAnsi="楷体" w:eastAsia="楷体" w:cs="楷体"/>
          <w:color w:val="auto"/>
          <w:sz w:val="32"/>
          <w:szCs w:val="32"/>
          <w:highlight w:val="none"/>
        </w:rPr>
        <w:t>条</w:t>
      </w:r>
      <w:r>
        <w:rPr>
          <w:rFonts w:hint="default" w:ascii="Times New Roman" w:hAnsi="Times New Roman" w:eastAsia="仿宋" w:cs="Times New Roman"/>
          <w:color w:val="auto"/>
          <w:sz w:val="32"/>
          <w:szCs w:val="32"/>
          <w:highlight w:val="none"/>
        </w:rPr>
        <w:t xml:space="preserve"> 优先保障原则。</w:t>
      </w:r>
    </w:p>
    <w:p w14:paraId="47DCAA56">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有下列情形之一的轮候对象，予以优先保障：</w:t>
      </w:r>
    </w:p>
    <w:p w14:paraId="128CF652">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(一)享受城镇最低生活保障的家庭</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仅限城区范围</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14:paraId="30A67883">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(二)军队抚恤优待对象和住房困难伤病残退伍军人</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以退役军人事务局出具证明为准</w:t>
      </w:r>
      <w:r>
        <w:rPr>
          <w:rFonts w:hint="eastAsia" w:ascii="Times New Roman" w:hAnsi="Times New Roman" w:eastAsia="仿宋" w:cs="Times New Roman"/>
          <w:color w:val="auto"/>
          <w:sz w:val="32"/>
          <w:szCs w:val="32"/>
          <w:highlight w:val="none"/>
          <w:lang w:eastAsia="zh-CN"/>
        </w:rPr>
        <w:t>）</w:t>
      </w:r>
      <w:r>
        <w:rPr>
          <w:rFonts w:hint="default" w:ascii="Times New Roman" w:hAnsi="Times New Roman" w:eastAsia="仿宋" w:cs="Times New Roman"/>
          <w:color w:val="auto"/>
          <w:sz w:val="32"/>
          <w:szCs w:val="32"/>
          <w:highlight w:val="none"/>
        </w:rPr>
        <w:t>；</w:t>
      </w:r>
    </w:p>
    <w:p w14:paraId="1A1C5579">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(三)优秀青年志愿者、环卫、公交等为我县发展做出贡献的特殊人群；</w:t>
      </w:r>
    </w:p>
    <w:p w14:paraId="452F63B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w:t>
      </w:r>
      <w:r>
        <w:rPr>
          <w:rFonts w:hint="eastAsia" w:ascii="Times New Roman" w:hAnsi="Times New Roman" w:eastAsia="仿宋" w:cs="Times New Roman"/>
          <w:color w:val="auto"/>
          <w:sz w:val="32"/>
          <w:szCs w:val="32"/>
          <w:highlight w:val="none"/>
          <w:lang w:val="en-US" w:eastAsia="zh-CN"/>
        </w:rPr>
        <w:t>四</w:t>
      </w:r>
      <w:r>
        <w:rPr>
          <w:rFonts w:hint="default" w:ascii="Times New Roman" w:hAnsi="Times New Roman" w:eastAsia="仿宋" w:cs="Times New Roman"/>
          <w:color w:val="auto"/>
          <w:sz w:val="32"/>
          <w:szCs w:val="32"/>
          <w:highlight w:val="none"/>
        </w:rPr>
        <w:t>)县级以上劳模、城市见义勇为人员、城镇残疾人家庭；</w:t>
      </w:r>
    </w:p>
    <w:p w14:paraId="2D8DA115">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w:t>
      </w:r>
      <w:r>
        <w:rPr>
          <w:rFonts w:hint="eastAsia" w:ascii="Times New Roman" w:hAnsi="Times New Roman" w:eastAsia="仿宋" w:cs="Times New Roman"/>
          <w:color w:val="auto"/>
          <w:sz w:val="32"/>
          <w:szCs w:val="32"/>
          <w:highlight w:val="none"/>
          <w:lang w:val="en-US" w:eastAsia="zh-CN"/>
        </w:rPr>
        <w:t>五</w:t>
      </w:r>
      <w:r>
        <w:rPr>
          <w:rFonts w:hint="default" w:ascii="Times New Roman" w:hAnsi="Times New Roman" w:eastAsia="仿宋" w:cs="Times New Roman"/>
          <w:color w:val="auto"/>
          <w:sz w:val="32"/>
          <w:szCs w:val="32"/>
          <w:highlight w:val="none"/>
        </w:rPr>
        <w:t>)将房源中的低楼层房源优先配租给身体残疾、行动不便的轮候对象</w:t>
      </w:r>
      <w:r>
        <w:rPr>
          <w:rFonts w:hint="eastAsia" w:ascii="Times New Roman" w:hAnsi="Times New Roman" w:eastAsia="仿宋" w:cs="Times New Roman"/>
          <w:color w:val="auto"/>
          <w:sz w:val="32"/>
          <w:szCs w:val="32"/>
          <w:highlight w:val="none"/>
          <w:lang w:eastAsia="zh-CN"/>
        </w:rPr>
        <w:t>；</w:t>
      </w:r>
    </w:p>
    <w:p w14:paraId="795B2C73">
      <w:pPr>
        <w:widowControl w:val="0"/>
        <w:wordWrap/>
        <w:adjustRightInd/>
        <w:snapToGrid/>
        <w:spacing w:line="240" w:lineRule="auto"/>
        <w:textAlignment w:val="auto"/>
        <w:rPr>
          <w:rFonts w:hint="eastAsia" w:ascii="Times New Roman" w:hAnsi="Times New Roman" w:eastAsia="仿宋" w:cs="Times New Roman"/>
          <w:color w:val="auto"/>
          <w:sz w:val="32"/>
          <w:szCs w:val="32"/>
          <w:highlight w:val="none"/>
          <w:lang w:val="en-US" w:eastAsia="zh-CN"/>
        </w:rPr>
      </w:pPr>
      <w:r>
        <w:rPr>
          <w:rFonts w:hint="eastAsia" w:ascii="Times New Roman" w:hAnsi="Times New Roman" w:eastAsia="仿宋" w:cs="Times New Roman"/>
          <w:color w:val="auto"/>
          <w:sz w:val="32"/>
          <w:szCs w:val="32"/>
          <w:highlight w:val="none"/>
          <w:lang w:val="en-US" w:eastAsia="zh-CN"/>
        </w:rPr>
        <w:t xml:space="preserve">   </w:t>
      </w: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六</w:t>
      </w:r>
      <w:r>
        <w:rPr>
          <w:rFonts w:hint="eastAsia" w:ascii="Times New Roman" w:hAnsi="Times New Roman" w:eastAsia="仿宋" w:cs="Times New Roman"/>
          <w:color w:val="auto"/>
          <w:sz w:val="32"/>
          <w:szCs w:val="32"/>
          <w:highlight w:val="none"/>
          <w:lang w:eastAsia="zh-CN"/>
        </w:rPr>
        <w:t>）</w:t>
      </w:r>
      <w:r>
        <w:rPr>
          <w:rFonts w:hint="eastAsia" w:ascii="Times New Roman" w:hAnsi="Times New Roman" w:eastAsia="仿宋" w:cs="Times New Roman"/>
          <w:color w:val="auto"/>
          <w:sz w:val="32"/>
          <w:szCs w:val="32"/>
          <w:highlight w:val="none"/>
          <w:lang w:val="en-US" w:eastAsia="zh-CN"/>
        </w:rPr>
        <w:t>孤寡老人或虽有法定赡养义务人，但赡养义务人无劳动能力、无赡养能力、无生活来源的。</w:t>
      </w:r>
    </w:p>
    <w:p w14:paraId="45615F9A">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六</w:t>
      </w:r>
      <w:r>
        <w:rPr>
          <w:rFonts w:hint="default" w:ascii="楷体" w:hAnsi="楷体" w:eastAsia="楷体" w:cs="楷体"/>
          <w:color w:val="auto"/>
          <w:sz w:val="32"/>
          <w:szCs w:val="32"/>
          <w:highlight w:val="none"/>
        </w:rPr>
        <w:t xml:space="preserve">条 </w:t>
      </w:r>
      <w:r>
        <w:rPr>
          <w:rFonts w:hint="default" w:ascii="Times New Roman" w:hAnsi="Times New Roman" w:eastAsia="仿宋" w:cs="Times New Roman"/>
          <w:color w:val="auto"/>
          <w:sz w:val="32"/>
          <w:szCs w:val="32"/>
          <w:highlight w:val="none"/>
        </w:rPr>
        <w:t>公共租赁住房租金标准实行动态调整，每2年向社会公布一次。</w:t>
      </w:r>
    </w:p>
    <w:p w14:paraId="0F6E9841">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七</w:t>
      </w:r>
      <w:r>
        <w:rPr>
          <w:rFonts w:hint="default" w:ascii="楷体" w:hAnsi="楷体" w:eastAsia="楷体" w:cs="楷体"/>
          <w:color w:val="auto"/>
          <w:sz w:val="32"/>
          <w:szCs w:val="32"/>
          <w:highlight w:val="none"/>
        </w:rPr>
        <w:t xml:space="preserve">条 </w:t>
      </w:r>
      <w:r>
        <w:rPr>
          <w:rFonts w:hint="default" w:ascii="Times New Roman" w:hAnsi="Times New Roman" w:eastAsia="仿宋" w:cs="Times New Roman"/>
          <w:color w:val="auto"/>
          <w:sz w:val="32"/>
          <w:szCs w:val="32"/>
          <w:highlight w:val="none"/>
        </w:rPr>
        <w:t xml:space="preserve"> 县住房保障管理部门与承租人签订书面租赁合同。首次合同签订期限为1年，公共租赁住房租赁合同内容包括：合同当事人的名称或姓名；房屋的位置、用途、面积、结构、室内设施和设备，以及使用要求；租赁期限、租金数额和支付方式；房屋维修责任；物业服务、水、电、燃气、供热等相关费用的缴纳责任；退回公共租赁住房的情形；违约责任及争议解决办法；其他应当约定的事项。</w:t>
      </w:r>
    </w:p>
    <w:p w14:paraId="66B14D60">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八</w:t>
      </w:r>
      <w:r>
        <w:rPr>
          <w:rFonts w:hint="default" w:ascii="楷体" w:hAnsi="楷体" w:eastAsia="楷体" w:cs="楷体"/>
          <w:color w:val="auto"/>
          <w:sz w:val="32"/>
          <w:szCs w:val="32"/>
          <w:highlight w:val="none"/>
        </w:rPr>
        <w:t>条</w:t>
      </w:r>
      <w:r>
        <w:rPr>
          <w:rFonts w:hint="default" w:ascii="Times New Roman" w:hAnsi="Times New Roman" w:eastAsia="仿宋" w:cs="Times New Roman"/>
          <w:color w:val="auto"/>
          <w:sz w:val="32"/>
          <w:szCs w:val="32"/>
          <w:highlight w:val="none"/>
        </w:rPr>
        <w:t xml:space="preserve"> 公共租赁住房的租金收入，按照政府非税收入管理规定缴入国库，纳入同级预算，实行“收支两条线”管理。上缴的租金主要用于偿还公共租赁住房的建设贷款本息以及房屋的日常维修、设施更新、租金补贴和物业补贴等。</w:t>
      </w:r>
    </w:p>
    <w:p w14:paraId="20025ABB">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公共租赁住房的租金收缴标准严格按照县发改部门审核的标准执行，收缴的租金中不包括租赁期间产生的水、电、气、有线电视、通讯和物业服务等费用。租金可以按月、按季、按年收取。租金收取后，若发生腾退，不足1个月退租的，租金按整月收取，未发生的租金予以退还。</w:t>
      </w:r>
    </w:p>
    <w:p w14:paraId="54F20B8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(二)公共租赁住房保障家庭按规定足额缴纳当年租金后，按照县住房保障管理部门的</w:t>
      </w:r>
      <w:r>
        <w:rPr>
          <w:rFonts w:hint="eastAsia" w:ascii="Times New Roman" w:hAnsi="Times New Roman" w:eastAsia="仿宋" w:cs="Times New Roman"/>
          <w:color w:val="auto"/>
          <w:sz w:val="32"/>
          <w:szCs w:val="32"/>
          <w:highlight w:val="none"/>
          <w:lang w:val="en-US" w:eastAsia="zh-CN"/>
        </w:rPr>
        <w:t>通知</w:t>
      </w:r>
      <w:r>
        <w:rPr>
          <w:rFonts w:hint="default" w:ascii="Times New Roman" w:hAnsi="Times New Roman" w:eastAsia="仿宋" w:cs="Times New Roman"/>
          <w:color w:val="auto"/>
          <w:sz w:val="32"/>
          <w:szCs w:val="32"/>
          <w:highlight w:val="none"/>
        </w:rPr>
        <w:t>要求，及时上报租金</w:t>
      </w:r>
      <w:r>
        <w:rPr>
          <w:rFonts w:hint="eastAsia" w:ascii="Times New Roman" w:hAnsi="Times New Roman" w:eastAsia="仿宋" w:cs="Times New Roman"/>
          <w:color w:val="auto"/>
          <w:sz w:val="32"/>
          <w:szCs w:val="32"/>
          <w:highlight w:val="none"/>
          <w:lang w:val="en-US" w:eastAsia="zh-CN"/>
        </w:rPr>
        <w:t>补贴</w:t>
      </w:r>
      <w:r>
        <w:rPr>
          <w:rFonts w:hint="default" w:ascii="Times New Roman" w:hAnsi="Times New Roman" w:eastAsia="仿宋" w:cs="Times New Roman"/>
          <w:color w:val="auto"/>
          <w:sz w:val="32"/>
          <w:szCs w:val="32"/>
          <w:highlight w:val="none"/>
        </w:rPr>
        <w:t>申请，逾期未上报，视为自动放弃。</w:t>
      </w:r>
    </w:p>
    <w:p w14:paraId="2653A5D7">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楷体" w:hAnsi="楷体" w:eastAsia="楷体" w:cs="楷体"/>
          <w:color w:val="auto"/>
          <w:sz w:val="32"/>
          <w:szCs w:val="32"/>
          <w:highlight w:val="none"/>
        </w:rPr>
        <w:t>第十</w:t>
      </w:r>
      <w:r>
        <w:rPr>
          <w:rFonts w:hint="eastAsia" w:ascii="楷体" w:hAnsi="楷体" w:eastAsia="楷体" w:cs="楷体"/>
          <w:color w:val="auto"/>
          <w:sz w:val="32"/>
          <w:szCs w:val="32"/>
          <w:highlight w:val="none"/>
          <w:lang w:val="en-US" w:eastAsia="zh-CN"/>
        </w:rPr>
        <w:t>九</w:t>
      </w:r>
      <w:r>
        <w:rPr>
          <w:rFonts w:hint="default" w:ascii="楷体" w:hAnsi="楷体" w:eastAsia="楷体" w:cs="楷体"/>
          <w:color w:val="auto"/>
          <w:sz w:val="32"/>
          <w:szCs w:val="32"/>
          <w:highlight w:val="none"/>
        </w:rPr>
        <w:t>条</w:t>
      </w:r>
      <w:r>
        <w:rPr>
          <w:rFonts w:hint="default" w:ascii="Times New Roman" w:hAnsi="Times New Roman" w:eastAsia="仿宋" w:cs="Times New Roman"/>
          <w:color w:val="auto"/>
          <w:sz w:val="32"/>
          <w:szCs w:val="32"/>
          <w:highlight w:val="none"/>
        </w:rPr>
        <w:t xml:space="preserve"> 公共租赁住房及其附属设施设备、共用部位、共用设备、共用设施在保修期内的维护事项由建设单位负责，超出保修期限的，由公共租赁住房产权所有人与物业管理部门根据职责划分共同负责。在租赁期内下列项目的维护保养由承租家庭自行负责：</w:t>
      </w:r>
    </w:p>
    <w:p w14:paraId="2C7B077D">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(一)房屋门窗的玻璃、纱窗、锁具等构件；</w:t>
      </w:r>
    </w:p>
    <w:p w14:paraId="114A82B8">
      <w:pPr>
        <w:widowControl w:val="0"/>
        <w:wordWrap/>
        <w:adjustRightInd/>
        <w:snapToGrid/>
        <w:spacing w:line="240" w:lineRule="auto"/>
        <w:ind w:firstLine="640" w:firstLineChars="200"/>
        <w:textAlignment w:val="auto"/>
        <w:rPr>
          <w:rFonts w:hint="default" w:ascii="Times New Roman" w:hAnsi="Times New Roman" w:eastAsia="仿宋" w:cs="Times New Roman"/>
          <w:color w:val="auto"/>
          <w:sz w:val="32"/>
          <w:szCs w:val="32"/>
          <w:highlight w:val="none"/>
        </w:rPr>
      </w:pPr>
      <w:r>
        <w:rPr>
          <w:rFonts w:hint="default" w:ascii="Times New Roman" w:hAnsi="Times New Roman" w:eastAsia="仿宋" w:cs="Times New Roman"/>
          <w:color w:val="auto"/>
          <w:sz w:val="32"/>
          <w:szCs w:val="32"/>
          <w:highlight w:val="none"/>
        </w:rPr>
        <w:t>(二)分户水表及表后的水管、水龙头、洗面盆、洗菜盆、马桶及室内给排水设施；</w:t>
      </w:r>
    </w:p>
    <w:bookmarkEnd w:id="0"/>
    <w:p w14:paraId="506D2B2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(三)分户电表及表后的电线、插座、开关、灯具等供电照明设施；</w:t>
      </w:r>
    </w:p>
    <w:p w14:paraId="5082FF5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(四)室内通讯、网络、有线电视等设施设备；</w:t>
      </w:r>
    </w:p>
    <w:p w14:paraId="4DC82431">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(五)室内的燃气表及燃气管线等燃气设施；</w:t>
      </w:r>
    </w:p>
    <w:p w14:paraId="2CA58B46">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(六)房屋入户门、室内门、厨房灶台及室内铺装瓷砖；</w:t>
      </w:r>
    </w:p>
    <w:p w14:paraId="528BDD8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(七)因承租家庭使用不当等原因而损坏的房屋构件及其它附属设施设备。</w:t>
      </w:r>
    </w:p>
    <w:p w14:paraId="6DCD45B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 xml:space="preserve">第二十条 </w:t>
      </w:r>
      <w:r>
        <w:rPr>
          <w:rFonts w:hint="default" w:ascii="Times New Roman" w:hAnsi="Times New Roman" w:eastAsia="仿宋" w:cs="Times New Roman"/>
          <w:sz w:val="32"/>
          <w:szCs w:val="32"/>
          <w:highlight w:val="none"/>
        </w:rPr>
        <w:t xml:space="preserve"> 公共租赁住房分为政府全产权与共有产权，属于政府全产权的公共租赁住房，由县住房保障管理部门负责日常管理及租金收缴。各镇办、学校、产业园区建设的共有产权公共租赁住房，由各自使用单位参照我县公租房管理规定自行管理，租金按照县发改部门制定的租金标准直接缴入县财政。</w:t>
      </w:r>
    </w:p>
    <w:p w14:paraId="0372CCF4">
      <w:pPr>
        <w:widowControl w:val="0"/>
        <w:wordWrap/>
        <w:adjustRightInd/>
        <w:snapToGrid/>
        <w:spacing w:before="313" w:beforeLines="100" w:after="313" w:afterLines="100" w:line="240" w:lineRule="auto"/>
        <w:ind w:left="0" w:leftChars="0" w:firstLine="0" w:firstLineChars="0"/>
        <w:jc w:val="center"/>
        <w:textAlignment w:val="auto"/>
        <w:rPr>
          <w:rFonts w:hint="default" w:ascii="黑体" w:hAnsi="黑体" w:eastAsia="黑体" w:cs="黑体"/>
          <w:sz w:val="32"/>
          <w:szCs w:val="32"/>
          <w:highlight w:val="none"/>
        </w:rPr>
      </w:pPr>
      <w:r>
        <w:rPr>
          <w:rFonts w:hint="default" w:ascii="黑体" w:hAnsi="黑体" w:eastAsia="黑体" w:cs="黑体"/>
          <w:sz w:val="32"/>
          <w:szCs w:val="32"/>
          <w:highlight w:val="none"/>
        </w:rPr>
        <w:t>第四章 使用与退出</w:t>
      </w:r>
    </w:p>
    <w:p w14:paraId="4B2005DB">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一</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公共租赁住房承租人不得擅自改变房屋用途，不得损毁、破坏、改变房屋结构和配套设施。</w:t>
      </w:r>
    </w:p>
    <w:p w14:paraId="0260E7B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二</w:t>
      </w:r>
      <w:r>
        <w:rPr>
          <w:rFonts w:hint="default" w:ascii="楷体" w:hAnsi="楷体" w:eastAsia="楷体" w:cs="楷体"/>
          <w:sz w:val="32"/>
          <w:szCs w:val="32"/>
          <w:highlight w:val="none"/>
        </w:rPr>
        <w:t xml:space="preserve">条 </w:t>
      </w:r>
      <w:r>
        <w:rPr>
          <w:rFonts w:hint="default" w:ascii="Times New Roman" w:hAnsi="Times New Roman" w:eastAsia="仿宋" w:cs="Times New Roman"/>
          <w:sz w:val="32"/>
          <w:szCs w:val="32"/>
          <w:highlight w:val="none"/>
        </w:rPr>
        <w:t xml:space="preserve"> 承租人不得对所承租公共租赁住房进行装修。擅自装修的，县住房保障管理部门有权收回房屋。</w:t>
      </w:r>
    </w:p>
    <w:p w14:paraId="2B2B204D">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三</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公共租赁住房租赁合同期限为1年，租赁期满，承租人需按照县住房保障管理部门的要求进行资格年审，通过年审的，续签租赁合同，未通过年审的，租赁合同自行解除，承租人应按规定退出所承租的公租房。</w:t>
      </w:r>
    </w:p>
    <w:p w14:paraId="15F82E1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四</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公共租赁住房家庭有下列行为之一的，租赁合同自行解除，并由管理单位收回承租的公共租赁住房：</w:t>
      </w:r>
    </w:p>
    <w:p w14:paraId="0CB9175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(一)违规出售、出租、出借，或者擅自改变住房用途且拒不整改的；</w:t>
      </w:r>
    </w:p>
    <w:p w14:paraId="7683A596">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(二)无正当理由连续6个月以上未在公共租赁住房居住的；</w:t>
      </w:r>
    </w:p>
    <w:p w14:paraId="22E9A80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(三)无正当理由连续6个月以上未缴纳公共租赁住房租金的；</w:t>
      </w:r>
    </w:p>
    <w:p w14:paraId="084886E3">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(四)在租住期间，承租人的家庭收入、人口、住房等情况发生变化，未向县住房保障管理部门报备、刻意隐瞒真实情况的；</w:t>
      </w:r>
    </w:p>
    <w:p w14:paraId="64350E0B">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(五)不配合县住房保障管理部门与物业管理部门对房屋进行日常维护保养的；</w:t>
      </w:r>
    </w:p>
    <w:p w14:paraId="78CA8EA5">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(六)因个人使用维护不当造成小区配套设施受到损坏拒不赔偿的；</w:t>
      </w:r>
    </w:p>
    <w:p w14:paraId="267C766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(七)在租住期间，利用承租的房屋进行商业经营或从事违规违法活动的；</w:t>
      </w:r>
    </w:p>
    <w:p w14:paraId="7347C86A">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(八)无正当理由拒不配合产权管理单位及物业进行入户巡查的；</w:t>
      </w:r>
    </w:p>
    <w:p w14:paraId="57C0C42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(九)蓄意歪曲住房保障政策，并在社会上传播、散发不当言论，造成不明真相的群众受到财产损失的；</w:t>
      </w:r>
    </w:p>
    <w:p w14:paraId="5C91102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(十)充当中间人在社会上进行公共租赁住房的转租、转借等违法违规活动谋取个人利益的；</w:t>
      </w:r>
    </w:p>
    <w:p w14:paraId="62F38897">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Times New Roman" w:hAnsi="Times New Roman" w:eastAsia="仿宋" w:cs="Times New Roman"/>
          <w:sz w:val="32"/>
          <w:szCs w:val="32"/>
          <w:highlight w:val="none"/>
        </w:rPr>
        <w:t>(十一)其他违反我县公共租赁住房管理政策的。</w:t>
      </w:r>
    </w:p>
    <w:p w14:paraId="7597B622">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五</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针对公租房承租户因购买房产无法即行腾退问题，根据购买的房产现状</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未交房或未达到入住标准</w:t>
      </w:r>
      <w:r>
        <w:rPr>
          <w:rFonts w:hint="eastAsia" w:ascii="Times New Roman" w:hAnsi="Times New Roman" w:eastAsia="仿宋" w:cs="Times New Roman"/>
          <w:sz w:val="32"/>
          <w:szCs w:val="32"/>
          <w:highlight w:val="none"/>
          <w:lang w:eastAsia="zh-CN"/>
        </w:rPr>
        <w:t>）</w:t>
      </w:r>
      <w:r>
        <w:rPr>
          <w:rFonts w:hint="default" w:ascii="Times New Roman" w:hAnsi="Times New Roman" w:eastAsia="仿宋" w:cs="Times New Roman"/>
          <w:sz w:val="32"/>
          <w:szCs w:val="32"/>
          <w:highlight w:val="none"/>
        </w:rPr>
        <w:t>，可给予承租户6个月的退房过渡期，过渡期间的租金维持原租金标准。过渡期满，因实际情况仍无法退房的，经住房保障管理部门实地查验后，按照原租金标准的1.2倍收取，不配合住房保障部门实地查验或拒不提供相关证明的，住房保障管理部门将向人民法院提起诉讼，申请人民法院强制执行。</w:t>
      </w:r>
    </w:p>
    <w:p w14:paraId="1E34C6D5">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六</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公租房承租人在承租期内，因房屋漏水、维护保养等因素造成房屋无法居住的，由承租人向县住房保障管理部门提出调换申请，县住房保障管理部门根据实际情况予以调换，调换后的房屋面积户型原则上不得大于原住房。</w:t>
      </w:r>
    </w:p>
    <w:p w14:paraId="313005F9">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七</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承租人在承租期内，因不可抗力因素导致家庭财产受到损失的，县住房保障管理部门根据受损情况对其予以赔付。</w:t>
      </w:r>
    </w:p>
    <w:p w14:paraId="3C776435">
      <w:pPr>
        <w:widowControl w:val="0"/>
        <w:wordWrap/>
        <w:adjustRightInd/>
        <w:snapToGrid/>
        <w:spacing w:before="313" w:beforeLines="100" w:after="313" w:afterLines="100" w:line="240" w:lineRule="auto"/>
        <w:ind w:left="0" w:leftChars="0" w:firstLine="0" w:firstLineChars="0"/>
        <w:jc w:val="center"/>
        <w:textAlignment w:val="auto"/>
        <w:rPr>
          <w:rFonts w:hint="default" w:ascii="黑体" w:hAnsi="黑体" w:eastAsia="黑体" w:cs="黑体"/>
          <w:sz w:val="32"/>
          <w:szCs w:val="32"/>
          <w:highlight w:val="none"/>
        </w:rPr>
      </w:pPr>
      <w:r>
        <w:rPr>
          <w:rFonts w:hint="default" w:ascii="黑体" w:hAnsi="黑体" w:eastAsia="黑体" w:cs="黑体"/>
          <w:sz w:val="32"/>
          <w:szCs w:val="32"/>
          <w:highlight w:val="none"/>
        </w:rPr>
        <w:t>第五章 责任与监督</w:t>
      </w:r>
    </w:p>
    <w:p w14:paraId="0D2AB9F0">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第二十</w:t>
      </w:r>
      <w:r>
        <w:rPr>
          <w:rFonts w:hint="eastAsia" w:ascii="楷体" w:hAnsi="楷体" w:eastAsia="楷体" w:cs="楷体"/>
          <w:sz w:val="32"/>
          <w:szCs w:val="32"/>
          <w:highlight w:val="none"/>
          <w:lang w:val="en-US" w:eastAsia="zh-CN"/>
        </w:rPr>
        <w:t>八</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任何企、事业及相关职能单位在公租房申请过程中不得出具与事实不符的相关证明，凡是刻意隐瞒申请人真实信息，出具虚假证明的，一经核实，将由县纪委监委予以执纪问责。</w:t>
      </w:r>
    </w:p>
    <w:p w14:paraId="2A4EC95C">
      <w:pPr>
        <w:widowControl w:val="0"/>
        <w:wordWrap/>
        <w:adjustRightInd/>
        <w:snapToGrid/>
        <w:spacing w:line="240" w:lineRule="auto"/>
        <w:ind w:firstLine="640" w:firstLineChars="200"/>
        <w:jc w:val="both"/>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w:t>
      </w:r>
      <w:r>
        <w:rPr>
          <w:rFonts w:hint="eastAsia" w:ascii="楷体" w:hAnsi="楷体" w:eastAsia="楷体" w:cs="楷体"/>
          <w:sz w:val="32"/>
          <w:szCs w:val="32"/>
          <w:highlight w:val="none"/>
          <w:lang w:val="en-US" w:eastAsia="zh-CN"/>
        </w:rPr>
        <w:t>二十九</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县住房保障管理部门要加强保障性住房综合管理信息平台建设，建立健全与相关部门的联合审批机制，不断提升住房保障综合服务水平。</w:t>
      </w:r>
    </w:p>
    <w:p w14:paraId="6A9CFF6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 xml:space="preserve">第三十条 </w:t>
      </w:r>
      <w:r>
        <w:rPr>
          <w:rFonts w:hint="default" w:ascii="Times New Roman" w:hAnsi="Times New Roman" w:eastAsia="仿宋" w:cs="Times New Roman"/>
          <w:sz w:val="32"/>
          <w:szCs w:val="32"/>
          <w:highlight w:val="none"/>
        </w:rPr>
        <w:t>县住房保障管理部门应加大我县公共租赁住房宣传力度，营造良好社会氛围和舆论环境。同时要做好房源申请、审核、分配、租金标准及补贴发放的信息公开，并通过设立举报电话、信箱、电子邮箱等方式畅通信访举报渠道，接受人民群众和新闻媒体的监督。</w:t>
      </w:r>
    </w:p>
    <w:p w14:paraId="3E1881D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第三十</w:t>
      </w:r>
      <w:r>
        <w:rPr>
          <w:rFonts w:hint="eastAsia" w:ascii="楷体" w:hAnsi="楷体" w:eastAsia="楷体" w:cs="楷体"/>
          <w:sz w:val="32"/>
          <w:szCs w:val="32"/>
          <w:highlight w:val="none"/>
          <w:lang w:val="en-US" w:eastAsia="zh-CN"/>
        </w:rPr>
        <w:t>一</w:t>
      </w:r>
      <w:r>
        <w:rPr>
          <w:rFonts w:hint="default" w:ascii="楷体" w:hAnsi="楷体" w:eastAsia="楷体" w:cs="楷体"/>
          <w:sz w:val="32"/>
          <w:szCs w:val="32"/>
          <w:highlight w:val="none"/>
        </w:rPr>
        <w:t xml:space="preserve">条 </w:t>
      </w:r>
      <w:r>
        <w:rPr>
          <w:rFonts w:hint="default" w:ascii="Times New Roman" w:hAnsi="Times New Roman" w:eastAsia="仿宋" w:cs="Times New Roman"/>
          <w:sz w:val="32"/>
          <w:szCs w:val="32"/>
          <w:highlight w:val="none"/>
        </w:rPr>
        <w:t xml:space="preserve"> 以不正当手段取得公租房承租资格的，记入公共租赁住房诚信管理档案，责令限期退回所承租的公共租赁住房，并按市场租金标准补缴租金。逾期不退回的，住房保障管理部门可以依法申请人民法院强制执行，承租人自退回公共租赁住房之日起五年内不得再次申请公共租赁住房。</w:t>
      </w:r>
    </w:p>
    <w:p w14:paraId="084A4F0D">
      <w:pPr>
        <w:widowControl w:val="0"/>
        <w:wordWrap/>
        <w:adjustRightInd/>
        <w:snapToGrid/>
        <w:spacing w:before="313" w:beforeLines="100" w:after="313" w:afterLines="100" w:line="240" w:lineRule="auto"/>
        <w:ind w:left="0" w:leftChars="0" w:firstLine="0" w:firstLineChars="0"/>
        <w:jc w:val="center"/>
        <w:textAlignment w:val="auto"/>
        <w:rPr>
          <w:rFonts w:hint="default" w:ascii="黑体" w:hAnsi="黑体" w:eastAsia="黑体" w:cs="黑体"/>
          <w:sz w:val="32"/>
          <w:szCs w:val="32"/>
          <w:highlight w:val="none"/>
        </w:rPr>
      </w:pPr>
      <w:r>
        <w:rPr>
          <w:rFonts w:hint="default" w:ascii="黑体" w:hAnsi="黑体" w:eastAsia="黑体" w:cs="黑体"/>
          <w:sz w:val="32"/>
          <w:szCs w:val="32"/>
          <w:highlight w:val="none"/>
        </w:rPr>
        <w:t>第六章 附 则</w:t>
      </w:r>
    </w:p>
    <w:p w14:paraId="62C6257C">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第三十</w:t>
      </w:r>
      <w:r>
        <w:rPr>
          <w:rFonts w:hint="eastAsia" w:ascii="楷体" w:hAnsi="楷体" w:eastAsia="楷体" w:cs="楷体"/>
          <w:sz w:val="32"/>
          <w:szCs w:val="32"/>
          <w:highlight w:val="none"/>
          <w:lang w:val="en-US" w:eastAsia="zh-CN"/>
        </w:rPr>
        <w:t>二</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本办法由县住房和城乡建设局负责解释。</w:t>
      </w:r>
    </w:p>
    <w:p w14:paraId="76A878C5">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第三十</w:t>
      </w:r>
      <w:r>
        <w:rPr>
          <w:rFonts w:hint="eastAsia" w:ascii="楷体" w:hAnsi="楷体" w:eastAsia="楷体" w:cs="楷体"/>
          <w:sz w:val="32"/>
          <w:szCs w:val="32"/>
          <w:highlight w:val="none"/>
          <w:lang w:val="en-US" w:eastAsia="zh-CN"/>
        </w:rPr>
        <w:t>三</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本办法未尽事宜按中省市有关规定执行。</w:t>
      </w:r>
    </w:p>
    <w:p w14:paraId="3300CB7F">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hint="default" w:ascii="楷体" w:hAnsi="楷体" w:eastAsia="楷体" w:cs="楷体"/>
          <w:sz w:val="32"/>
          <w:szCs w:val="32"/>
          <w:highlight w:val="none"/>
        </w:rPr>
        <w:t>第三十</w:t>
      </w:r>
      <w:r>
        <w:rPr>
          <w:rFonts w:hint="eastAsia" w:ascii="楷体" w:hAnsi="楷体" w:eastAsia="楷体" w:cs="楷体"/>
          <w:sz w:val="32"/>
          <w:szCs w:val="32"/>
          <w:highlight w:val="none"/>
          <w:lang w:val="en-US" w:eastAsia="zh-CN"/>
        </w:rPr>
        <w:t>四</w:t>
      </w:r>
      <w:r>
        <w:rPr>
          <w:rFonts w:hint="default" w:ascii="楷体" w:hAnsi="楷体" w:eastAsia="楷体" w:cs="楷体"/>
          <w:sz w:val="32"/>
          <w:szCs w:val="32"/>
          <w:highlight w:val="none"/>
        </w:rPr>
        <w:t>条</w:t>
      </w:r>
      <w:r>
        <w:rPr>
          <w:rFonts w:hint="default" w:ascii="Times New Roman" w:hAnsi="Times New Roman" w:eastAsia="仿宋" w:cs="Times New Roman"/>
          <w:sz w:val="32"/>
          <w:szCs w:val="32"/>
          <w:highlight w:val="none"/>
        </w:rPr>
        <w:t xml:space="preserve"> </w:t>
      </w:r>
      <w:r>
        <w:rPr>
          <w:rFonts w:hint="default" w:ascii="Times New Roman" w:hAnsi="Times New Roman" w:eastAsia="仿宋" w:cs="Times New Roman"/>
          <w:sz w:val="32"/>
          <w:szCs w:val="32"/>
          <w:highlight w:val="none"/>
        </w:rPr>
        <w:t>本办法自</w:t>
      </w:r>
      <w:r>
        <w:rPr>
          <w:rFonts w:hint="eastAsia" w:ascii="Times New Roman" w:hAnsi="Times New Roman" w:eastAsia="仿宋" w:cs="Times New Roman"/>
          <w:sz w:val="32"/>
          <w:szCs w:val="32"/>
          <w:highlight w:val="none"/>
          <w:lang w:val="en-US" w:eastAsia="zh-CN"/>
        </w:rPr>
        <w:t>2024年9月6日起施行，有效期至2029年9月5日。</w:t>
      </w:r>
    </w:p>
    <w:p w14:paraId="16E86DBE">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p>
    <w:p w14:paraId="2212AA58">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p>
    <w:p w14:paraId="749CBF1E">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p>
    <w:p w14:paraId="44E1FFAA">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19B5879E">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48B1BBEA">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160C733D">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0E9E1CA8">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0B88FE3B">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748BB914">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74AF4EE6">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71A3E821">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1DE066D5">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36353471">
      <w:pPr>
        <w:widowControl w:val="0"/>
        <w:wordWrap/>
        <w:adjustRightInd/>
        <w:snapToGrid/>
        <w:spacing w:line="240" w:lineRule="auto"/>
        <w:textAlignment w:val="auto"/>
        <w:rPr>
          <w:rFonts w:hint="default" w:ascii="Times New Roman" w:hAnsi="Times New Roman" w:eastAsia="仿宋" w:cs="Times New Roman"/>
          <w:sz w:val="32"/>
          <w:szCs w:val="32"/>
          <w:highlight w:val="none"/>
        </w:rPr>
      </w:pPr>
    </w:p>
    <w:p w14:paraId="7F9D69BB">
      <w:pPr>
        <w:widowControl w:val="0"/>
        <w:wordWrap/>
        <w:adjustRightInd/>
        <w:snapToGrid/>
        <w:spacing w:line="240" w:lineRule="auto"/>
        <w:ind w:firstLine="640" w:firstLineChars="200"/>
        <w:textAlignment w:val="auto"/>
        <w:rPr>
          <w:rFonts w:hint="default" w:ascii="Times New Roman" w:hAnsi="Times New Roman" w:eastAsia="仿宋" w:cs="Times New Roman"/>
          <w:sz w:val="32"/>
          <w:szCs w:val="32"/>
          <w:highlight w:val="none"/>
        </w:rPr>
      </w:pPr>
      <w:r>
        <w:rPr>
          <w:rFonts w:ascii="Calibri" w:hAnsi="Calibri" w:eastAsia="宋体" w:cs="黑体"/>
          <w:kern w:val="2"/>
          <w:sz w:val="32"/>
          <w:szCs w:val="24"/>
          <w:highlight w:val="none"/>
          <w:lang w:val="en-US" w:eastAsia="zh-CN" w:bidi="ar-SA"/>
        </w:rPr>
        <w:pict>
          <v:line id="直接连接符 4" o:spid="_x0000_s1028" o:spt="20" style="position:absolute;left:0pt;margin-left:1.4pt;margin-top:28.8pt;height:0.05pt;width:417.95pt;z-index:251661312;mso-width-relative:page;mso-height-relative:page;" fillcolor="#FFFFFF" filled="f" o:preferrelative="t" stroked="t" coordsize="21600,21600">
            <v:path arrowok="t"/>
            <v:fill on="f" color2="#FFFFFF" focussize="0,0"/>
            <v:stroke weight="1pt" color="#000000" color2="#FFFFFF" miterlimit="2"/>
            <v:imagedata gain="65536f" blacklevel="0f" gamma="0" o:title=""/>
            <o:lock v:ext="edit" position="f" selection="f" grouping="f" rotation="f" cropping="f" text="f" aspectratio="f"/>
          </v:line>
        </w:pict>
      </w:r>
    </w:p>
    <w:p w14:paraId="13944A0D">
      <w:pPr>
        <w:widowControl w:val="0"/>
        <w:wordWrap/>
        <w:adjustRightInd/>
        <w:snapToGrid/>
        <w:spacing w:line="240" w:lineRule="auto"/>
        <w:textAlignment w:val="auto"/>
        <w:rPr>
          <w:rFonts w:hint="eastAsia" w:ascii="Times New Roman" w:hAnsi="Times New Roman" w:eastAsia="仿宋" w:cs="Times New Roman"/>
          <w:sz w:val="28"/>
          <w:szCs w:val="28"/>
          <w:highlight w:val="none"/>
          <w:lang w:eastAsia="zh-CN"/>
        </w:rPr>
      </w:pPr>
      <w:r>
        <w:rPr>
          <w:rFonts w:hint="default" w:ascii="Times New Roman" w:hAnsi="Times New Roman" w:eastAsia="仿宋" w:cs="Times New Roman"/>
          <w:sz w:val="28"/>
          <w:szCs w:val="28"/>
          <w:highlight w:val="none"/>
        </w:rPr>
        <w:t>抄送：县委序列各有关部门，县人大、政协办公室，县人武部</w:t>
      </w:r>
      <w:r>
        <w:rPr>
          <w:rFonts w:hint="eastAsia" w:ascii="Times New Roman" w:hAnsi="Times New Roman" w:eastAsia="仿宋" w:cs="Times New Roman"/>
          <w:sz w:val="28"/>
          <w:szCs w:val="28"/>
          <w:highlight w:val="none"/>
          <w:lang w:eastAsia="zh-CN"/>
        </w:rPr>
        <w:t>。</w:t>
      </w:r>
    </w:p>
    <w:p w14:paraId="65EAFAC6">
      <w:pPr>
        <w:widowControl w:val="0"/>
        <w:wordWrap/>
        <w:adjustRightInd/>
        <w:snapToGrid/>
        <w:spacing w:line="240" w:lineRule="auto"/>
        <w:ind w:left="1159" w:leftChars="152" w:hanging="840" w:hangingChars="300"/>
        <w:textAlignment w:val="auto"/>
        <w:rPr>
          <w:rFonts w:hint="default" w:ascii="Times New Roman" w:hAnsi="Times New Roman" w:eastAsia="仿宋" w:cs="Times New Roman"/>
          <w:sz w:val="28"/>
          <w:szCs w:val="28"/>
          <w:highlight w:val="none"/>
        </w:rPr>
      </w:pPr>
      <w:r>
        <w:rPr>
          <w:rFonts w:hint="eastAsia" w:ascii="Times New Roman" w:hAnsi="Times New Roman" w:eastAsia="仿宋" w:cs="Times New Roman"/>
          <w:sz w:val="28"/>
          <w:szCs w:val="28"/>
          <w:highlight w:val="none"/>
          <w:lang w:val="en-US" w:eastAsia="zh-CN"/>
        </w:rPr>
        <w:t xml:space="preserve">    </w:t>
      </w:r>
      <w:r>
        <w:rPr>
          <w:rFonts w:hint="default" w:ascii="Times New Roman" w:hAnsi="Times New Roman" w:eastAsia="仿宋" w:cs="Times New Roman"/>
          <w:sz w:val="28"/>
          <w:szCs w:val="28"/>
          <w:highlight w:val="none"/>
        </w:rPr>
        <w:t>县监委，县法院，县检察院，各人民团体。</w:t>
      </w:r>
    </w:p>
    <w:p w14:paraId="019C7B2A">
      <w:pPr>
        <w:widowControl w:val="0"/>
        <w:wordWrap/>
        <w:adjustRightInd/>
        <w:snapToGrid/>
        <w:spacing w:line="240" w:lineRule="auto"/>
        <w:ind w:firstLine="280" w:firstLineChars="100"/>
        <w:textAlignment w:val="auto"/>
        <w:rPr>
          <w:rFonts w:hint="default" w:ascii="Times New Roman" w:hAnsi="Times New Roman" w:eastAsia="仿宋" w:cs="Times New Roman"/>
          <w:sz w:val="28"/>
          <w:szCs w:val="28"/>
          <w:highlight w:val="none"/>
        </w:rPr>
      </w:pPr>
      <w:r>
        <w:rPr>
          <w:rFonts w:ascii="Calibri" w:hAnsi="Calibri" w:eastAsia="宋体" w:cs="黑体"/>
          <w:kern w:val="2"/>
          <w:sz w:val="28"/>
          <w:szCs w:val="22"/>
          <w:highlight w:val="none"/>
          <w:lang w:val="en-US" w:eastAsia="zh-CN" w:bidi="ar-SA"/>
        </w:rPr>
        <w:pict>
          <v:line id="直接连接符 5" o:spid="_x0000_s1029" o:spt="20" style="position:absolute;left:0pt;margin-left:0.05pt;margin-top:1.5pt;height:0.05pt;width:417.95pt;z-index:251662336;mso-width-relative:page;mso-height-relative:page;" fillcolor="#FFFFFF" filled="f" o:preferrelative="t" stroked="t" coordsize="21600,21600">
            <v:path arrowok="t"/>
            <v:fill on="f" color2="#FFFFFF" focussize="0,0"/>
            <v:stroke weight="1pt" color="#000000" color2="#FFFFFF" miterlimit="2"/>
            <v:imagedata gain="65536f" blacklevel="0f" gamma="0" o:title=""/>
            <o:lock v:ext="edit" position="f" selection="f" grouping="f" rotation="f" cropping="f" text="f" aspectratio="f"/>
          </v:line>
        </w:pict>
      </w:r>
      <w:r>
        <w:rPr>
          <w:rFonts w:ascii="Calibri" w:hAnsi="Calibri" w:eastAsia="宋体" w:cs="黑体"/>
          <w:kern w:val="2"/>
          <w:sz w:val="28"/>
          <w:szCs w:val="22"/>
          <w:highlight w:val="none"/>
          <w:lang w:val="en-US" w:eastAsia="zh-CN" w:bidi="ar-SA"/>
        </w:rPr>
        <w:pict>
          <v:line id="直接连接符 3" o:spid="_x0000_s1030" o:spt="20" style="position:absolute;left:0pt;margin-left:0.05pt;margin-top:35.45pt;height:0.05pt;width:417.95pt;z-index:251660288;mso-width-relative:page;mso-height-relative:page;" fillcolor="#FFFFFF" filled="f" o:preferrelative="t" stroked="t" coordsize="21600,21600">
            <v:path arrowok="t"/>
            <v:fill on="f" color2="#FFFFFF" focussize="0,0"/>
            <v:stroke weight="1pt" color="#000000" color2="#FFFFFF" miterlimit="2"/>
            <v:imagedata gain="65536f" blacklevel="0f" gamma="0" o:title=""/>
            <o:lock v:ext="edit" position="f" selection="f" grouping="f" rotation="f" cropping="f" text="f" aspectratio="f"/>
          </v:line>
        </w:pict>
      </w:r>
      <w:r>
        <w:rPr>
          <w:rFonts w:hint="eastAsia" w:ascii="Times New Roman" w:hAnsi="Times New Roman" w:eastAsia="仿宋" w:cs="Times New Roman"/>
          <w:sz w:val="28"/>
          <w:szCs w:val="28"/>
          <w:highlight w:val="none"/>
          <w:lang w:val="en-US" w:eastAsia="zh-CN"/>
        </w:rPr>
        <w:t xml:space="preserve">    </w:t>
      </w:r>
      <w:r>
        <w:rPr>
          <w:rFonts w:hint="default" w:ascii="Times New Roman" w:hAnsi="Times New Roman" w:eastAsia="仿宋" w:cs="Times New Roman"/>
          <w:sz w:val="28"/>
          <w:szCs w:val="28"/>
          <w:highlight w:val="none"/>
        </w:rPr>
        <w:t>富平县人民政府办公室         2024年8月5 日印发</w:t>
      </w:r>
    </w:p>
    <w:sectPr>
      <w:footerReference r:id="rId3" w:type="default"/>
      <w:pgSz w:w="11906" w:h="16838"/>
      <w:pgMar w:top="1701" w:right="1814" w:bottom="1701" w:left="1814" w:header="851" w:footer="992" w:gutter="0"/>
      <w:pgNumType w:fmt="decimal"/>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1B904">
    <w:pPr>
      <w:pStyle w:val="3"/>
    </w:pPr>
    <w:r>
      <w:rPr>
        <w:rFonts w:ascii="Calibri" w:hAnsi="Calibri" w:eastAsia="宋体" w:cs="黑体"/>
        <w:kern w:val="2"/>
        <w:sz w:val="18"/>
        <w:szCs w:val="24"/>
        <w:lang w:val="en-US" w:eastAsia="zh-CN" w:bidi="ar-SA"/>
      </w:rPr>
      <w:pict>
        <v:rect id="文本框 1" o:spid="_x0000_s2049" o:spt="1" style="position:absolute;left:0pt;margin-top:0pt;height:144pt;width:144pt;mso-position-horizontal:out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37FDA73">
                <w:pPr>
                  <w:pStyle w:val="3"/>
                  <w:rPr>
                    <w:rFonts w:hint="default" w:ascii="Times New Roman" w:hAnsi="Times New Roman" w:cs="Times New Roman"/>
                    <w:sz w:val="24"/>
                    <w:szCs w:val="40"/>
                  </w:rPr>
                </w:pPr>
                <w:r>
                  <w:rPr>
                    <w:rFonts w:hint="default" w:ascii="Times New Roman" w:hAnsi="Times New Roman" w:cs="Times New Roman"/>
                    <w:sz w:val="24"/>
                    <w:szCs w:val="40"/>
                  </w:rPr>
                  <w:t xml:space="preserve">— </w:t>
                </w:r>
                <w:r>
                  <w:rPr>
                    <w:rFonts w:hint="default" w:ascii="Times New Roman" w:hAnsi="Times New Roman" w:cs="Times New Roman"/>
                    <w:sz w:val="24"/>
                    <w:szCs w:val="40"/>
                  </w:rPr>
                  <w:fldChar w:fldCharType="begin"/>
                </w:r>
                <w:r>
                  <w:rPr>
                    <w:rFonts w:hint="default" w:ascii="Times New Roman" w:hAnsi="Times New Roman" w:cs="Times New Roman"/>
                    <w:sz w:val="24"/>
                    <w:szCs w:val="40"/>
                  </w:rPr>
                  <w:instrText xml:space="preserve"> PAGE  \* MERGEFORMAT </w:instrText>
                </w:r>
                <w:r>
                  <w:rPr>
                    <w:rFonts w:hint="default" w:ascii="Times New Roman" w:hAnsi="Times New Roman" w:cs="Times New Roman"/>
                    <w:sz w:val="24"/>
                    <w:szCs w:val="40"/>
                  </w:rPr>
                  <w:fldChar w:fldCharType="separate"/>
                </w:r>
                <w:r>
                  <w:t>1</w:t>
                </w:r>
                <w:r>
                  <w:rPr>
                    <w:rFonts w:hint="default" w:ascii="Times New Roman" w:hAnsi="Times New Roman" w:cs="Times New Roman"/>
                    <w:sz w:val="24"/>
                    <w:szCs w:val="40"/>
                  </w:rPr>
                  <w:fldChar w:fldCharType="end"/>
                </w:r>
                <w:r>
                  <w:rPr>
                    <w:rFonts w:hint="default" w:ascii="Times New Roman" w:hAnsi="Times New Roman" w:cs="Times New Roman"/>
                    <w:sz w:val="24"/>
                    <w:szCs w:val="40"/>
                  </w:rPr>
                  <w:t xml:space="preserve"> —</w:t>
                </w:r>
              </w:p>
            </w:txbxContent>
          </v:textbox>
        </v:rect>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ZTE5MjA3NTZhMjI2NGEwMTdkMzg1MzUxNjc2ZWUxNGYifQ=="/>
  </w:docVars>
  <w:rsids>
    <w:rsidRoot w:val="09F30361"/>
    <w:rsid w:val="0018274C"/>
    <w:rsid w:val="001D66BE"/>
    <w:rsid w:val="00A962A2"/>
    <w:rsid w:val="01615A50"/>
    <w:rsid w:val="018F2EE2"/>
    <w:rsid w:val="01D60B10"/>
    <w:rsid w:val="01DB7918"/>
    <w:rsid w:val="01E23011"/>
    <w:rsid w:val="01EC5634"/>
    <w:rsid w:val="028642E4"/>
    <w:rsid w:val="042155D4"/>
    <w:rsid w:val="0559183C"/>
    <w:rsid w:val="06F772FB"/>
    <w:rsid w:val="07254947"/>
    <w:rsid w:val="073360BD"/>
    <w:rsid w:val="07713742"/>
    <w:rsid w:val="07E76C04"/>
    <w:rsid w:val="085C2446"/>
    <w:rsid w:val="08602EE2"/>
    <w:rsid w:val="0892709C"/>
    <w:rsid w:val="08E510A5"/>
    <w:rsid w:val="08F5133F"/>
    <w:rsid w:val="09BA2382"/>
    <w:rsid w:val="09F30361"/>
    <w:rsid w:val="0AD96F7B"/>
    <w:rsid w:val="0AE52C67"/>
    <w:rsid w:val="0B441E89"/>
    <w:rsid w:val="0B70168E"/>
    <w:rsid w:val="0CBB61F2"/>
    <w:rsid w:val="0CD5681E"/>
    <w:rsid w:val="0D2B7F62"/>
    <w:rsid w:val="0E573A15"/>
    <w:rsid w:val="0ECF23DA"/>
    <w:rsid w:val="0EE46AFC"/>
    <w:rsid w:val="0F5A453C"/>
    <w:rsid w:val="0F96368D"/>
    <w:rsid w:val="10223F85"/>
    <w:rsid w:val="10613C9B"/>
    <w:rsid w:val="117D3B5E"/>
    <w:rsid w:val="1217313B"/>
    <w:rsid w:val="12296A3A"/>
    <w:rsid w:val="14E54E9B"/>
    <w:rsid w:val="14F270EC"/>
    <w:rsid w:val="153951E6"/>
    <w:rsid w:val="155E2E9F"/>
    <w:rsid w:val="15AC3F9C"/>
    <w:rsid w:val="168B3820"/>
    <w:rsid w:val="17626C76"/>
    <w:rsid w:val="17BD2A82"/>
    <w:rsid w:val="18787DD4"/>
    <w:rsid w:val="19B263B5"/>
    <w:rsid w:val="1AA90ECC"/>
    <w:rsid w:val="1B291859"/>
    <w:rsid w:val="1B9B4505"/>
    <w:rsid w:val="1CDD6D9F"/>
    <w:rsid w:val="1CE123EB"/>
    <w:rsid w:val="1CFB4B98"/>
    <w:rsid w:val="1D5C3938"/>
    <w:rsid w:val="1E1430E7"/>
    <w:rsid w:val="1E1665EA"/>
    <w:rsid w:val="1FA75A7B"/>
    <w:rsid w:val="1FC475AA"/>
    <w:rsid w:val="2014062E"/>
    <w:rsid w:val="2091347B"/>
    <w:rsid w:val="21821CC3"/>
    <w:rsid w:val="22253891"/>
    <w:rsid w:val="224B0307"/>
    <w:rsid w:val="23C32038"/>
    <w:rsid w:val="24A03FA5"/>
    <w:rsid w:val="24E06F8D"/>
    <w:rsid w:val="25A94457"/>
    <w:rsid w:val="286E0463"/>
    <w:rsid w:val="29652F79"/>
    <w:rsid w:val="299327C4"/>
    <w:rsid w:val="2AC563B9"/>
    <w:rsid w:val="2ADE61BC"/>
    <w:rsid w:val="2B436C87"/>
    <w:rsid w:val="2BA56D2B"/>
    <w:rsid w:val="2C526E44"/>
    <w:rsid w:val="2CA156F3"/>
    <w:rsid w:val="2CD94E8D"/>
    <w:rsid w:val="2CDE06F5"/>
    <w:rsid w:val="2D2B1461"/>
    <w:rsid w:val="2DA37249"/>
    <w:rsid w:val="2DA82AB1"/>
    <w:rsid w:val="2E456552"/>
    <w:rsid w:val="2ED56B63"/>
    <w:rsid w:val="2F0476B2"/>
    <w:rsid w:val="2F600CC5"/>
    <w:rsid w:val="2FD23583"/>
    <w:rsid w:val="30083A5D"/>
    <w:rsid w:val="30542A7D"/>
    <w:rsid w:val="311C7A3E"/>
    <w:rsid w:val="31B66C1B"/>
    <w:rsid w:val="320C1861"/>
    <w:rsid w:val="323F1C36"/>
    <w:rsid w:val="325A6A70"/>
    <w:rsid w:val="32E64D8F"/>
    <w:rsid w:val="33BF02F5"/>
    <w:rsid w:val="352A7547"/>
    <w:rsid w:val="354074ED"/>
    <w:rsid w:val="355A2295"/>
    <w:rsid w:val="36286165"/>
    <w:rsid w:val="36C41867"/>
    <w:rsid w:val="36F24934"/>
    <w:rsid w:val="37D067D2"/>
    <w:rsid w:val="38A702E7"/>
    <w:rsid w:val="38F65019"/>
    <w:rsid w:val="38F90665"/>
    <w:rsid w:val="394C69E7"/>
    <w:rsid w:val="399B0816"/>
    <w:rsid w:val="399D7242"/>
    <w:rsid w:val="39D013C6"/>
    <w:rsid w:val="39F75EA6"/>
    <w:rsid w:val="3AA7481D"/>
    <w:rsid w:val="3BC10995"/>
    <w:rsid w:val="3CC2183C"/>
    <w:rsid w:val="3DBD2D59"/>
    <w:rsid w:val="3DE11DF4"/>
    <w:rsid w:val="3E071ED4"/>
    <w:rsid w:val="3E860224"/>
    <w:rsid w:val="3EC314F9"/>
    <w:rsid w:val="3EC51AF9"/>
    <w:rsid w:val="3F1D32FF"/>
    <w:rsid w:val="3FFD6B0B"/>
    <w:rsid w:val="402204A1"/>
    <w:rsid w:val="408F607A"/>
    <w:rsid w:val="411D1161"/>
    <w:rsid w:val="41B63597"/>
    <w:rsid w:val="41DB1250"/>
    <w:rsid w:val="424B3DD2"/>
    <w:rsid w:val="42D01E2D"/>
    <w:rsid w:val="44174272"/>
    <w:rsid w:val="44572BAD"/>
    <w:rsid w:val="449F0DA3"/>
    <w:rsid w:val="455235D7"/>
    <w:rsid w:val="45D65FB6"/>
    <w:rsid w:val="45F45E51"/>
    <w:rsid w:val="46841EBD"/>
    <w:rsid w:val="469E62EA"/>
    <w:rsid w:val="47831DE0"/>
    <w:rsid w:val="47E56601"/>
    <w:rsid w:val="47ED3A0E"/>
    <w:rsid w:val="4857563B"/>
    <w:rsid w:val="48BA78DE"/>
    <w:rsid w:val="495C4EE9"/>
    <w:rsid w:val="49E43B49"/>
    <w:rsid w:val="4A562B83"/>
    <w:rsid w:val="4B0B04B0"/>
    <w:rsid w:val="4B676243"/>
    <w:rsid w:val="4B8A76FC"/>
    <w:rsid w:val="4C241E79"/>
    <w:rsid w:val="4C991A3B"/>
    <w:rsid w:val="4DD948F3"/>
    <w:rsid w:val="4EE64F00"/>
    <w:rsid w:val="4EED611E"/>
    <w:rsid w:val="4F1B712F"/>
    <w:rsid w:val="4F1E2ADB"/>
    <w:rsid w:val="4FD95020"/>
    <w:rsid w:val="500B71A4"/>
    <w:rsid w:val="51A401CB"/>
    <w:rsid w:val="51D75590"/>
    <w:rsid w:val="52742DDF"/>
    <w:rsid w:val="53D85C9D"/>
    <w:rsid w:val="55D831E4"/>
    <w:rsid w:val="56956E1A"/>
    <w:rsid w:val="56BE7FDF"/>
    <w:rsid w:val="574C0B47"/>
    <w:rsid w:val="5876152E"/>
    <w:rsid w:val="58E7636A"/>
    <w:rsid w:val="59433201"/>
    <w:rsid w:val="594453FF"/>
    <w:rsid w:val="598361E9"/>
    <w:rsid w:val="5A3410A5"/>
    <w:rsid w:val="5A7238F3"/>
    <w:rsid w:val="5B8A693E"/>
    <w:rsid w:val="5BFB20F5"/>
    <w:rsid w:val="5C39313F"/>
    <w:rsid w:val="5C6E6BB0"/>
    <w:rsid w:val="5D456C14"/>
    <w:rsid w:val="5D9702C9"/>
    <w:rsid w:val="5F5A7800"/>
    <w:rsid w:val="5F8529C6"/>
    <w:rsid w:val="609A6C8B"/>
    <w:rsid w:val="60D84571"/>
    <w:rsid w:val="61880654"/>
    <w:rsid w:val="62523DDE"/>
    <w:rsid w:val="62CC4571"/>
    <w:rsid w:val="639B17F6"/>
    <w:rsid w:val="63DA4B5E"/>
    <w:rsid w:val="64A753ED"/>
    <w:rsid w:val="663F32AC"/>
    <w:rsid w:val="670F2122"/>
    <w:rsid w:val="69087CDF"/>
    <w:rsid w:val="69715E72"/>
    <w:rsid w:val="69A2103B"/>
    <w:rsid w:val="6A652199"/>
    <w:rsid w:val="6AA9740B"/>
    <w:rsid w:val="6B1F4E4B"/>
    <w:rsid w:val="6B714C55"/>
    <w:rsid w:val="6BF30DC0"/>
    <w:rsid w:val="6C117B54"/>
    <w:rsid w:val="6CA87DFD"/>
    <w:rsid w:val="6CB467A2"/>
    <w:rsid w:val="6D394241"/>
    <w:rsid w:val="6F114C71"/>
    <w:rsid w:val="705F07D2"/>
    <w:rsid w:val="70D6639A"/>
    <w:rsid w:val="70F574E0"/>
    <w:rsid w:val="71172F17"/>
    <w:rsid w:val="71E722EB"/>
    <w:rsid w:val="727F6FE6"/>
    <w:rsid w:val="72DB1AC1"/>
    <w:rsid w:val="73D31E97"/>
    <w:rsid w:val="73EB05CF"/>
    <w:rsid w:val="73F658CE"/>
    <w:rsid w:val="740116E1"/>
    <w:rsid w:val="742A7022"/>
    <w:rsid w:val="74534AF2"/>
    <w:rsid w:val="74856C75"/>
    <w:rsid w:val="75091655"/>
    <w:rsid w:val="751D0C5C"/>
    <w:rsid w:val="75F52E16"/>
    <w:rsid w:val="7603212B"/>
    <w:rsid w:val="764C7FA1"/>
    <w:rsid w:val="766A7ED1"/>
    <w:rsid w:val="76DF08BF"/>
    <w:rsid w:val="771244E7"/>
    <w:rsid w:val="77DF03B7"/>
    <w:rsid w:val="78BA6E21"/>
    <w:rsid w:val="79025017"/>
    <w:rsid w:val="7993773F"/>
    <w:rsid w:val="7A17211E"/>
    <w:rsid w:val="7A671CE0"/>
    <w:rsid w:val="7CB07C6C"/>
    <w:rsid w:val="7D5E0064"/>
    <w:rsid w:val="7DC15AD2"/>
    <w:rsid w:val="7DC242E0"/>
    <w:rsid w:val="7EBC14E6"/>
    <w:rsid w:val="7F1C1099"/>
    <w:rsid w:val="7F556C75"/>
    <w:rsid w:val="7F633A0C"/>
    <w:rsid w:val="7FD4084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iPriority w:val="0"/>
    <w:rPr>
      <w:rFonts w:ascii="Arial" w:hAnsi="Arial" w:eastAsia="Arial" w:cs="Arial"/>
      <w:sz w:val="21"/>
      <w:szCs w:val="2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1027" textRotate="1"/>
    <customShpInfo spid="_x0000_s1028" textRotate="1"/>
    <customShpInfo spid="_x0000_s1029" textRotate="1"/>
    <customShpInfo spid="_x0000_s103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6988</Words>
  <Characters>7105</Characters>
  <Lines>0</Lines>
  <Paragraphs>0</Paragraphs>
  <TotalTime>336</TotalTime>
  <ScaleCrop>false</ScaleCrop>
  <LinksUpToDate>false</LinksUpToDate>
  <CharactersWithSpaces>7189</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2024-08-06T01:37:00Z</dcterms:created>
  <dc:creator>寒江雪</dc:creator>
  <cp:lastModifiedBy>喵了个咪</cp:lastModifiedBy>
  <cp:lastPrinted>2024-11-15T00:37:00Z</cp:lastPrinted>
  <dcterms:modified xsi:type="dcterms:W3CDTF">2024-12-10T06:43:32Z</dcterms:modified>
  <dc:title>富规〔2024〕001﹣县政府001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7B919C4DEC58467CBC1A7D0F5B5B8E1A_11</vt:lpwstr>
  </property>
</Properties>
</file>