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2EF2CE3">
      <w:pPr>
        <w:spacing w:line="360" w:lineRule="auto"/>
        <w:ind w:firstLine="482"/>
        <w:jc w:val="center"/>
        <w:rPr>
          <w:rFonts w:hint="eastAsia" w:asciiTheme="minorEastAsia" w:hAnsiTheme="minorEastAsia" w:eastAsiaTheme="minorEastAsia" w:cstheme="minorEastAsia"/>
          <w:b/>
          <w:color w:val="0000FF"/>
          <w:sz w:val="44"/>
          <w:szCs w:val="44"/>
        </w:rPr>
      </w:pPr>
    </w:p>
    <w:p w14:paraId="6616BBB0">
      <w:pPr>
        <w:spacing w:line="360" w:lineRule="auto"/>
        <w:ind w:firstLine="482"/>
        <w:jc w:val="center"/>
        <w:rPr>
          <w:rFonts w:asciiTheme="minorEastAsia" w:hAnsiTheme="minorEastAsia" w:eastAsiaTheme="minorEastAsia" w:cstheme="minorEastAsia"/>
          <w:b/>
          <w:sz w:val="44"/>
          <w:szCs w:val="44"/>
        </w:rPr>
      </w:pPr>
    </w:p>
    <w:p w14:paraId="6218C11A">
      <w:pPr>
        <w:spacing w:line="360" w:lineRule="auto"/>
        <w:ind w:firstLine="482"/>
        <w:jc w:val="center"/>
        <w:rPr>
          <w:rFonts w:asciiTheme="minorEastAsia" w:hAnsiTheme="minorEastAsia" w:eastAsiaTheme="minorEastAsia" w:cstheme="minorEastAsia"/>
          <w:b/>
          <w:sz w:val="44"/>
          <w:szCs w:val="44"/>
        </w:rPr>
      </w:pPr>
    </w:p>
    <w:p w14:paraId="7E80DC84">
      <w:pPr>
        <w:spacing w:line="360" w:lineRule="auto"/>
        <w:ind w:firstLine="482"/>
        <w:jc w:val="center"/>
        <w:rPr>
          <w:rFonts w:asciiTheme="minorEastAsia" w:hAnsiTheme="minorEastAsia" w:eastAsiaTheme="minorEastAsia" w:cstheme="minorEastAsia"/>
          <w:b/>
          <w:sz w:val="44"/>
          <w:szCs w:val="44"/>
        </w:rPr>
      </w:pPr>
    </w:p>
    <w:p w14:paraId="17A15EEA">
      <w:pPr>
        <w:spacing w:line="360" w:lineRule="auto"/>
        <w:jc w:val="center"/>
        <w:rPr>
          <w:rFonts w:asciiTheme="minorEastAsia" w:hAnsiTheme="minorEastAsia" w:eastAsiaTheme="minorEastAsia" w:cstheme="minorEastAsia"/>
          <w:b/>
          <w:sz w:val="44"/>
          <w:szCs w:val="44"/>
        </w:rPr>
      </w:pPr>
      <w:r>
        <w:rPr>
          <w:rFonts w:hint="eastAsia" w:asciiTheme="minorEastAsia" w:hAnsiTheme="minorEastAsia" w:eastAsiaTheme="minorEastAsia" w:cstheme="minorEastAsia"/>
          <w:b/>
          <w:sz w:val="44"/>
          <w:szCs w:val="44"/>
          <w:lang w:val="en-US" w:eastAsia="zh-CN"/>
        </w:rPr>
        <w:t>渭南市秦湘盐化实业有限责任公司年产13000吨氯酸钠/15000吨氯酸钾生产线项目</w:t>
      </w:r>
      <w:r>
        <w:rPr>
          <w:rFonts w:hint="eastAsia" w:asciiTheme="minorEastAsia" w:hAnsiTheme="minorEastAsia" w:eastAsiaTheme="minorEastAsia" w:cstheme="minorEastAsia"/>
          <w:b/>
          <w:sz w:val="44"/>
          <w:szCs w:val="44"/>
        </w:rPr>
        <w:t>环境影响评价公众参与说明</w:t>
      </w:r>
    </w:p>
    <w:p w14:paraId="2AFFE4F4">
      <w:pPr>
        <w:spacing w:line="360" w:lineRule="auto"/>
        <w:ind w:firstLine="482"/>
        <w:jc w:val="center"/>
        <w:rPr>
          <w:rFonts w:asciiTheme="minorEastAsia" w:hAnsiTheme="minorEastAsia" w:eastAsiaTheme="minorEastAsia" w:cstheme="minorEastAsia"/>
          <w:b/>
          <w:sz w:val="44"/>
          <w:szCs w:val="44"/>
        </w:rPr>
      </w:pPr>
    </w:p>
    <w:p w14:paraId="5C6C94CF">
      <w:pPr>
        <w:spacing w:line="360" w:lineRule="auto"/>
        <w:ind w:firstLine="482"/>
        <w:rPr>
          <w:rFonts w:asciiTheme="minorEastAsia" w:hAnsiTheme="minorEastAsia" w:eastAsiaTheme="minorEastAsia" w:cstheme="minorEastAsia"/>
          <w:b/>
          <w:sz w:val="24"/>
        </w:rPr>
      </w:pPr>
    </w:p>
    <w:p w14:paraId="4A7EFF8E">
      <w:pPr>
        <w:spacing w:line="360" w:lineRule="auto"/>
        <w:ind w:firstLine="482"/>
        <w:rPr>
          <w:rFonts w:asciiTheme="minorEastAsia" w:hAnsiTheme="minorEastAsia" w:eastAsiaTheme="minorEastAsia" w:cstheme="minorEastAsia"/>
          <w:b/>
          <w:sz w:val="24"/>
        </w:rPr>
      </w:pPr>
    </w:p>
    <w:p w14:paraId="0A976B05">
      <w:pPr>
        <w:spacing w:line="360" w:lineRule="auto"/>
        <w:ind w:firstLine="482"/>
        <w:rPr>
          <w:rFonts w:asciiTheme="minorEastAsia" w:hAnsiTheme="minorEastAsia" w:eastAsiaTheme="minorEastAsia" w:cstheme="minorEastAsia"/>
          <w:b/>
          <w:sz w:val="24"/>
        </w:rPr>
      </w:pPr>
    </w:p>
    <w:p w14:paraId="38C614D6">
      <w:pPr>
        <w:spacing w:line="360" w:lineRule="auto"/>
        <w:ind w:firstLine="482"/>
        <w:rPr>
          <w:rFonts w:asciiTheme="minorEastAsia" w:hAnsiTheme="minorEastAsia" w:eastAsiaTheme="minorEastAsia" w:cstheme="minorEastAsia"/>
          <w:b/>
          <w:sz w:val="24"/>
        </w:rPr>
      </w:pPr>
    </w:p>
    <w:p w14:paraId="6912B5DF">
      <w:pPr>
        <w:spacing w:line="360" w:lineRule="auto"/>
        <w:ind w:firstLine="482"/>
        <w:rPr>
          <w:rFonts w:asciiTheme="minorEastAsia" w:hAnsiTheme="minorEastAsia" w:eastAsiaTheme="minorEastAsia" w:cstheme="minorEastAsia"/>
          <w:b/>
          <w:sz w:val="24"/>
        </w:rPr>
      </w:pPr>
    </w:p>
    <w:p w14:paraId="6C69F692">
      <w:pPr>
        <w:spacing w:line="360" w:lineRule="auto"/>
        <w:ind w:firstLine="482"/>
        <w:rPr>
          <w:rFonts w:asciiTheme="minorEastAsia" w:hAnsiTheme="minorEastAsia" w:eastAsiaTheme="minorEastAsia" w:cstheme="minorEastAsia"/>
          <w:b/>
          <w:sz w:val="24"/>
        </w:rPr>
      </w:pPr>
    </w:p>
    <w:p w14:paraId="504B8BFD">
      <w:pPr>
        <w:spacing w:line="360" w:lineRule="auto"/>
        <w:ind w:firstLine="482"/>
        <w:rPr>
          <w:rFonts w:asciiTheme="minorEastAsia" w:hAnsiTheme="minorEastAsia" w:eastAsiaTheme="minorEastAsia" w:cstheme="minorEastAsia"/>
          <w:b/>
          <w:sz w:val="24"/>
        </w:rPr>
      </w:pPr>
    </w:p>
    <w:p w14:paraId="24D86C32">
      <w:pPr>
        <w:spacing w:line="360" w:lineRule="auto"/>
        <w:ind w:firstLine="482"/>
        <w:rPr>
          <w:rFonts w:asciiTheme="minorEastAsia" w:hAnsiTheme="minorEastAsia" w:eastAsiaTheme="minorEastAsia" w:cstheme="minorEastAsia"/>
          <w:b/>
          <w:sz w:val="24"/>
        </w:rPr>
      </w:pPr>
    </w:p>
    <w:p w14:paraId="6F76BBF7">
      <w:pPr>
        <w:spacing w:line="360" w:lineRule="auto"/>
        <w:ind w:firstLine="482"/>
        <w:rPr>
          <w:rFonts w:asciiTheme="minorEastAsia" w:hAnsiTheme="minorEastAsia" w:eastAsiaTheme="minorEastAsia" w:cstheme="minorEastAsia"/>
          <w:b/>
          <w:sz w:val="24"/>
        </w:rPr>
      </w:pPr>
    </w:p>
    <w:p w14:paraId="54EA00F9">
      <w:pPr>
        <w:spacing w:line="360" w:lineRule="auto"/>
        <w:ind w:firstLine="482"/>
        <w:rPr>
          <w:rFonts w:asciiTheme="minorEastAsia" w:hAnsiTheme="minorEastAsia" w:eastAsiaTheme="minorEastAsia" w:cstheme="minorEastAsia"/>
          <w:b/>
          <w:sz w:val="24"/>
        </w:rPr>
      </w:pPr>
    </w:p>
    <w:p w14:paraId="3F15FF6C">
      <w:pPr>
        <w:spacing w:line="360" w:lineRule="auto"/>
        <w:ind w:firstLine="482"/>
        <w:rPr>
          <w:rFonts w:asciiTheme="minorEastAsia" w:hAnsiTheme="minorEastAsia" w:eastAsiaTheme="minorEastAsia" w:cstheme="minorEastAsia"/>
          <w:b/>
          <w:sz w:val="24"/>
        </w:rPr>
      </w:pPr>
    </w:p>
    <w:p w14:paraId="73E2E233">
      <w:pPr>
        <w:spacing w:line="360" w:lineRule="auto"/>
        <w:ind w:firstLine="482"/>
        <w:rPr>
          <w:rFonts w:asciiTheme="minorEastAsia" w:hAnsiTheme="minorEastAsia" w:eastAsiaTheme="minorEastAsia" w:cstheme="minorEastAsia"/>
          <w:b/>
          <w:sz w:val="24"/>
        </w:rPr>
      </w:pPr>
    </w:p>
    <w:p w14:paraId="32AA9F41">
      <w:pPr>
        <w:spacing w:line="360" w:lineRule="auto"/>
        <w:rPr>
          <w:rFonts w:asciiTheme="minorEastAsia" w:hAnsiTheme="minorEastAsia" w:eastAsiaTheme="minorEastAsia" w:cstheme="minorEastAsia"/>
          <w:b/>
          <w:sz w:val="24"/>
        </w:rPr>
      </w:pPr>
    </w:p>
    <w:p w14:paraId="6098415F">
      <w:pPr>
        <w:jc w:val="center"/>
        <w:rPr>
          <w:rFonts w:hint="default" w:asciiTheme="minorEastAsia" w:hAnsiTheme="minorEastAsia" w:eastAsiaTheme="minorEastAsia" w:cstheme="minorEastAsia"/>
          <w:b/>
          <w:sz w:val="28"/>
          <w:szCs w:val="28"/>
          <w:lang w:val="en-US" w:eastAsia="zh-CN"/>
        </w:rPr>
      </w:pPr>
      <w:r>
        <w:rPr>
          <w:rFonts w:hint="eastAsia" w:asciiTheme="minorEastAsia" w:hAnsiTheme="minorEastAsia" w:eastAsiaTheme="minorEastAsia" w:cstheme="minorEastAsia"/>
          <w:b/>
          <w:sz w:val="28"/>
          <w:szCs w:val="28"/>
          <w:lang w:val="zh-CN" w:eastAsia="zh-CN"/>
        </w:rPr>
        <w:t>渭南秦湘盐化实业有限责任公司</w:t>
      </w:r>
    </w:p>
    <w:p w14:paraId="3C91BDE6">
      <w:pPr>
        <w:jc w:val="center"/>
        <w:rPr>
          <w:rFonts w:asciiTheme="minorEastAsia" w:hAnsiTheme="minorEastAsia" w:eastAsiaTheme="minorEastAsia" w:cstheme="minorEastAsia"/>
          <w:b/>
          <w:sz w:val="24"/>
        </w:rPr>
        <w:sectPr>
          <w:headerReference r:id="rId3" w:type="default"/>
          <w:footerReference r:id="rId4" w:type="default"/>
          <w:pgSz w:w="11906" w:h="16838"/>
          <w:pgMar w:top="1440" w:right="1800" w:bottom="1440" w:left="1800" w:header="851" w:footer="992" w:gutter="0"/>
          <w:cols w:space="425" w:num="1"/>
          <w:docGrid w:type="lines" w:linePitch="312" w:charSpace="0"/>
        </w:sectPr>
      </w:pPr>
      <w:r>
        <w:rPr>
          <w:rFonts w:hint="eastAsia" w:asciiTheme="minorEastAsia" w:hAnsiTheme="minorEastAsia" w:eastAsiaTheme="minorEastAsia" w:cstheme="minorEastAsia"/>
          <w:b/>
          <w:sz w:val="28"/>
          <w:szCs w:val="28"/>
        </w:rPr>
        <w:t>二〇二</w:t>
      </w:r>
      <w:r>
        <w:rPr>
          <w:rFonts w:hint="eastAsia" w:asciiTheme="minorEastAsia" w:hAnsiTheme="minorEastAsia" w:eastAsiaTheme="minorEastAsia" w:cstheme="minorEastAsia"/>
          <w:b/>
          <w:sz w:val="28"/>
          <w:szCs w:val="28"/>
          <w:lang w:val="en-US" w:eastAsia="zh-CN"/>
        </w:rPr>
        <w:t>五</w:t>
      </w:r>
      <w:r>
        <w:rPr>
          <w:rFonts w:hint="eastAsia" w:asciiTheme="minorEastAsia" w:hAnsiTheme="minorEastAsia" w:eastAsiaTheme="minorEastAsia" w:cstheme="minorEastAsia"/>
          <w:b/>
          <w:sz w:val="28"/>
          <w:szCs w:val="28"/>
        </w:rPr>
        <w:t>年</w:t>
      </w:r>
      <w:r>
        <w:rPr>
          <w:rFonts w:hint="eastAsia" w:asciiTheme="minorEastAsia" w:hAnsiTheme="minorEastAsia" w:eastAsiaTheme="minorEastAsia" w:cstheme="minorEastAsia"/>
          <w:b/>
          <w:sz w:val="28"/>
          <w:szCs w:val="28"/>
          <w:lang w:val="en-US" w:eastAsia="zh-CN"/>
        </w:rPr>
        <w:t>五</w:t>
      </w:r>
      <w:r>
        <w:rPr>
          <w:rFonts w:hint="eastAsia" w:asciiTheme="minorEastAsia" w:hAnsiTheme="minorEastAsia" w:eastAsiaTheme="minorEastAsia" w:cstheme="minorEastAsia"/>
          <w:b/>
          <w:sz w:val="28"/>
          <w:szCs w:val="28"/>
        </w:rPr>
        <w:t>月</w:t>
      </w:r>
    </w:p>
    <w:p w14:paraId="502CA44E">
      <w:pPr>
        <w:pStyle w:val="2"/>
        <w:spacing w:line="360" w:lineRule="auto"/>
        <w:rPr>
          <w:b/>
          <w:bCs/>
          <w:kern w:val="0"/>
        </w:rPr>
      </w:pPr>
      <w:bookmarkStart w:id="0" w:name="_Toc535350664"/>
      <w:r>
        <w:rPr>
          <w:rFonts w:hint="eastAsia"/>
          <w:b/>
          <w:bCs/>
        </w:rPr>
        <w:t>1概述</w:t>
      </w:r>
      <w:bookmarkEnd w:id="0"/>
    </w:p>
    <w:p w14:paraId="7AECB5B0">
      <w:pPr>
        <w:spacing w:line="360" w:lineRule="auto"/>
        <w:ind w:firstLine="480" w:firstLineChars="200"/>
        <w:rPr>
          <w:rFonts w:hint="default" w:ascii="Times New Roman" w:hAnsi="Times New Roman" w:eastAsia="宋体" w:cs="Times New Roman"/>
          <w:sz w:val="24"/>
          <w:szCs w:val="30"/>
          <w:lang w:val="en-US" w:eastAsia="zh-CN"/>
        </w:rPr>
      </w:pPr>
      <w:r>
        <w:rPr>
          <w:rFonts w:hint="eastAsia" w:ascii="Times New Roman" w:hAnsi="Times New Roman" w:eastAsia="宋体" w:cs="Times New Roman"/>
          <w:sz w:val="24"/>
          <w:szCs w:val="30"/>
          <w:lang w:val="en-US" w:eastAsia="zh-CN"/>
        </w:rPr>
        <w:t>渭南秦湘盐化实业有限责任公司</w:t>
      </w:r>
      <w:r>
        <w:rPr>
          <w:rFonts w:hint="eastAsia" w:ascii="Times New Roman" w:hAnsi="Times New Roman" w:eastAsia="宋体" w:cs="Times New Roman"/>
          <w:sz w:val="24"/>
          <w:szCs w:val="30"/>
        </w:rPr>
        <w:t>投资</w:t>
      </w:r>
      <w:r>
        <w:rPr>
          <w:rFonts w:hint="eastAsia" w:ascii="Times New Roman" w:hAnsi="Times New Roman" w:eastAsia="宋体" w:cs="Times New Roman"/>
          <w:sz w:val="24"/>
          <w:szCs w:val="30"/>
          <w:lang w:val="en-US" w:eastAsia="zh-CN"/>
        </w:rPr>
        <w:t>10000万元</w:t>
      </w:r>
      <w:r>
        <w:rPr>
          <w:rFonts w:hint="eastAsia" w:ascii="Times New Roman" w:hAnsi="Times New Roman" w:eastAsia="宋体" w:cs="Times New Roman"/>
          <w:sz w:val="24"/>
          <w:szCs w:val="30"/>
        </w:rPr>
        <w:t>建设</w:t>
      </w:r>
      <w:r>
        <w:rPr>
          <w:rFonts w:hint="eastAsia" w:ascii="Times New Roman" w:hAnsi="Times New Roman" w:eastAsia="宋体" w:cs="Times New Roman"/>
          <w:sz w:val="24"/>
          <w:szCs w:val="30"/>
          <w:lang w:val="en-US" w:eastAsia="zh-CN"/>
        </w:rPr>
        <w:t>渭南市秦湘盐化实业有限责任公司年产13000吨氯酸钠/15000吨氯酸钾生产线项目。</w:t>
      </w:r>
    </w:p>
    <w:p w14:paraId="037AC7F4">
      <w:pPr>
        <w:spacing w:line="360" w:lineRule="auto"/>
        <w:ind w:firstLine="480" w:firstLineChars="200"/>
        <w:rPr>
          <w:sz w:val="24"/>
          <w:szCs w:val="30"/>
        </w:rPr>
      </w:pPr>
      <w:r>
        <w:rPr>
          <w:rFonts w:hint="eastAsia"/>
          <w:sz w:val="24"/>
          <w:szCs w:val="30"/>
        </w:rPr>
        <w:t>为了</w:t>
      </w:r>
      <w:r>
        <w:rPr>
          <w:sz w:val="24"/>
          <w:szCs w:val="30"/>
        </w:rPr>
        <w:t>项目建设各项</w:t>
      </w:r>
      <w:r>
        <w:rPr>
          <w:rFonts w:hint="eastAsia"/>
          <w:sz w:val="24"/>
          <w:szCs w:val="30"/>
        </w:rPr>
        <w:t>工作</w:t>
      </w:r>
      <w:r>
        <w:rPr>
          <w:sz w:val="24"/>
          <w:szCs w:val="30"/>
        </w:rPr>
        <w:t>的顺利进行，</w:t>
      </w:r>
      <w:r>
        <w:rPr>
          <w:rFonts w:hint="eastAsia"/>
          <w:sz w:val="24"/>
          <w:szCs w:val="30"/>
        </w:rPr>
        <w:t>保障</w:t>
      </w:r>
      <w:r>
        <w:rPr>
          <w:sz w:val="24"/>
          <w:szCs w:val="30"/>
        </w:rPr>
        <w:t>周边</w:t>
      </w:r>
      <w:r>
        <w:rPr>
          <w:rFonts w:hint="eastAsia"/>
          <w:sz w:val="24"/>
          <w:szCs w:val="30"/>
        </w:rPr>
        <w:t>公众的</w:t>
      </w:r>
      <w:r>
        <w:rPr>
          <w:sz w:val="24"/>
          <w:szCs w:val="30"/>
        </w:rPr>
        <w:t>利益，</w:t>
      </w:r>
      <w:r>
        <w:rPr>
          <w:rFonts w:hint="eastAsia"/>
          <w:sz w:val="24"/>
          <w:szCs w:val="30"/>
        </w:rPr>
        <w:t>我单位</w:t>
      </w:r>
      <w:r>
        <w:rPr>
          <w:sz w:val="24"/>
          <w:szCs w:val="30"/>
        </w:rPr>
        <w:t>在项目开展环境影响评价期间</w:t>
      </w:r>
      <w:r>
        <w:rPr>
          <w:rFonts w:hint="eastAsia"/>
          <w:sz w:val="24"/>
          <w:szCs w:val="30"/>
        </w:rPr>
        <w:t>，根据《中华人民共和国环境影响评价法》和《环境影响评价公众参与办法》的</w:t>
      </w:r>
      <w:r>
        <w:rPr>
          <w:sz w:val="24"/>
          <w:szCs w:val="30"/>
        </w:rPr>
        <w:t>相关要求，</w:t>
      </w:r>
      <w:r>
        <w:rPr>
          <w:rFonts w:hint="eastAsia"/>
          <w:sz w:val="24"/>
          <w:szCs w:val="30"/>
        </w:rPr>
        <w:t>开展</w:t>
      </w:r>
      <w:r>
        <w:rPr>
          <w:sz w:val="24"/>
          <w:szCs w:val="30"/>
        </w:rPr>
        <w:t>较为详细的公众参与活动，通过公众参与的调查研究，了解公众对该项目</w:t>
      </w:r>
      <w:r>
        <w:rPr>
          <w:rFonts w:hint="eastAsia"/>
          <w:sz w:val="24"/>
          <w:szCs w:val="30"/>
        </w:rPr>
        <w:t>建设对</w:t>
      </w:r>
      <w:r>
        <w:rPr>
          <w:sz w:val="24"/>
          <w:szCs w:val="30"/>
        </w:rPr>
        <w:t>周围居民</w:t>
      </w:r>
      <w:r>
        <w:rPr>
          <w:rFonts w:hint="eastAsia"/>
          <w:sz w:val="24"/>
          <w:szCs w:val="30"/>
        </w:rPr>
        <w:t>生活</w:t>
      </w:r>
      <w:r>
        <w:rPr>
          <w:sz w:val="24"/>
          <w:szCs w:val="30"/>
        </w:rPr>
        <w:t>环境影响的意见，</w:t>
      </w:r>
      <w:r>
        <w:rPr>
          <w:rFonts w:hint="eastAsia"/>
          <w:sz w:val="24"/>
          <w:szCs w:val="30"/>
        </w:rPr>
        <w:t>使项目</w:t>
      </w:r>
      <w:r>
        <w:rPr>
          <w:sz w:val="24"/>
          <w:szCs w:val="30"/>
        </w:rPr>
        <w:t>建设更加完善合理，最大程度减少</w:t>
      </w:r>
      <w:r>
        <w:rPr>
          <w:rFonts w:hint="eastAsia"/>
          <w:sz w:val="24"/>
          <w:szCs w:val="30"/>
        </w:rPr>
        <w:t>项目</w:t>
      </w:r>
      <w:r>
        <w:rPr>
          <w:sz w:val="24"/>
          <w:szCs w:val="30"/>
        </w:rPr>
        <w:t>建设对环境的影响。</w:t>
      </w:r>
    </w:p>
    <w:p w14:paraId="773ACDA5">
      <w:pPr>
        <w:spacing w:line="360" w:lineRule="auto"/>
        <w:ind w:firstLine="480" w:firstLineChars="200"/>
        <w:rPr>
          <w:sz w:val="24"/>
          <w:szCs w:val="30"/>
        </w:rPr>
      </w:pPr>
      <w:r>
        <w:rPr>
          <w:rFonts w:hint="eastAsia"/>
          <w:sz w:val="24"/>
          <w:szCs w:val="30"/>
        </w:rPr>
        <w:t>在项目开展环境影响评价期间，我单位</w:t>
      </w:r>
      <w:r>
        <w:rPr>
          <w:sz w:val="24"/>
          <w:szCs w:val="30"/>
        </w:rPr>
        <w:t>共进行</w:t>
      </w:r>
      <w:r>
        <w:rPr>
          <w:rFonts w:hint="eastAsia"/>
          <w:sz w:val="24"/>
          <w:szCs w:val="30"/>
        </w:rPr>
        <w:t>3次</w:t>
      </w:r>
      <w:r>
        <w:rPr>
          <w:sz w:val="24"/>
          <w:szCs w:val="30"/>
        </w:rPr>
        <w:t>信息公开，包括：</w:t>
      </w:r>
      <w:r>
        <w:rPr>
          <w:rFonts w:hint="eastAsia"/>
          <w:sz w:val="24"/>
          <w:szCs w:val="30"/>
        </w:rPr>
        <w:t>首次环境影响评价信息公开情况、征求意见稿公示情况、</w:t>
      </w:r>
      <w:r>
        <w:rPr>
          <w:rFonts w:hint="eastAsia"/>
          <w:sz w:val="24"/>
          <w:szCs w:val="30"/>
          <w:highlight w:val="none"/>
        </w:rPr>
        <w:t>报批前公开情况</w:t>
      </w:r>
      <w:r>
        <w:rPr>
          <w:rFonts w:hint="eastAsia"/>
          <w:sz w:val="24"/>
          <w:szCs w:val="30"/>
        </w:rPr>
        <w:t>等</w:t>
      </w:r>
      <w:r>
        <w:rPr>
          <w:rFonts w:hint="eastAsia"/>
          <w:sz w:val="24"/>
          <w:szCs w:val="30"/>
          <w:lang w:eastAsia="zh-CN"/>
        </w:rPr>
        <w:t>。</w:t>
      </w:r>
    </w:p>
    <w:p w14:paraId="40859E18">
      <w:pPr>
        <w:spacing w:line="360" w:lineRule="auto"/>
        <w:ind w:firstLine="480" w:firstLineChars="200"/>
        <w:rPr>
          <w:sz w:val="24"/>
          <w:szCs w:val="30"/>
        </w:rPr>
      </w:pPr>
      <w:r>
        <w:rPr>
          <w:rFonts w:hint="eastAsia"/>
          <w:sz w:val="24"/>
          <w:szCs w:val="30"/>
        </w:rPr>
        <w:t>公众参与期间，未收到公众反对项目建设的意见。</w:t>
      </w:r>
    </w:p>
    <w:p w14:paraId="5E777F3A">
      <w:pPr>
        <w:pStyle w:val="2"/>
        <w:spacing w:line="360" w:lineRule="auto"/>
        <w:rPr>
          <w:b/>
          <w:bCs/>
          <w:kern w:val="0"/>
        </w:rPr>
      </w:pPr>
      <w:bookmarkStart w:id="1" w:name="_Toc535350665"/>
      <w:r>
        <w:rPr>
          <w:b/>
          <w:bCs/>
        </w:rPr>
        <w:t>2</w:t>
      </w:r>
      <w:r>
        <w:rPr>
          <w:rFonts w:hint="eastAsia"/>
          <w:b/>
          <w:bCs/>
        </w:rPr>
        <w:t>首次环境影响评价信息公开情况</w:t>
      </w:r>
      <w:bookmarkEnd w:id="1"/>
    </w:p>
    <w:p w14:paraId="1199EEB6">
      <w:pPr>
        <w:pStyle w:val="3"/>
        <w:spacing w:line="360" w:lineRule="auto"/>
        <w:rPr>
          <w:b/>
          <w:bCs/>
        </w:rPr>
      </w:pPr>
      <w:bookmarkStart w:id="2" w:name="_Toc535350666"/>
      <w:r>
        <w:rPr>
          <w:b/>
          <w:bCs/>
        </w:rPr>
        <w:t>2.1</w:t>
      </w:r>
      <w:r>
        <w:rPr>
          <w:rFonts w:hint="eastAsia"/>
          <w:b/>
          <w:bCs/>
        </w:rPr>
        <w:t>公开内容及日期</w:t>
      </w:r>
      <w:bookmarkEnd w:id="2"/>
    </w:p>
    <w:p w14:paraId="7D01945A">
      <w:pPr>
        <w:spacing w:line="360" w:lineRule="auto"/>
        <w:ind w:firstLine="480" w:firstLineChars="200"/>
        <w:rPr>
          <w:sz w:val="24"/>
          <w:szCs w:val="30"/>
        </w:rPr>
      </w:pPr>
      <w:r>
        <w:rPr>
          <w:rFonts w:hint="eastAsia"/>
          <w:sz w:val="24"/>
          <w:szCs w:val="30"/>
        </w:rPr>
        <w:t>项目首次环境影响评价信息公开时间为20</w:t>
      </w:r>
      <w:r>
        <w:rPr>
          <w:rFonts w:hint="eastAsia"/>
          <w:sz w:val="24"/>
          <w:szCs w:val="30"/>
          <w:lang w:val="en-US" w:eastAsia="zh-CN"/>
        </w:rPr>
        <w:t>24</w:t>
      </w:r>
      <w:r>
        <w:rPr>
          <w:rFonts w:hint="eastAsia"/>
          <w:sz w:val="24"/>
          <w:szCs w:val="30"/>
        </w:rPr>
        <w:t>年</w:t>
      </w:r>
      <w:r>
        <w:rPr>
          <w:rFonts w:hint="eastAsia"/>
          <w:sz w:val="24"/>
          <w:szCs w:val="30"/>
          <w:lang w:val="en-US" w:eastAsia="zh-CN"/>
        </w:rPr>
        <w:t>11</w:t>
      </w:r>
      <w:r>
        <w:rPr>
          <w:rFonts w:hint="eastAsia"/>
          <w:sz w:val="24"/>
          <w:szCs w:val="30"/>
        </w:rPr>
        <w:t>月</w:t>
      </w:r>
      <w:r>
        <w:rPr>
          <w:rFonts w:hint="eastAsia"/>
          <w:sz w:val="24"/>
          <w:szCs w:val="30"/>
          <w:lang w:val="en-US" w:eastAsia="zh-CN"/>
        </w:rPr>
        <w:t>25</w:t>
      </w:r>
      <w:r>
        <w:rPr>
          <w:rFonts w:hint="eastAsia"/>
          <w:sz w:val="24"/>
          <w:szCs w:val="30"/>
        </w:rPr>
        <w:t>日，公开内容如下：</w:t>
      </w:r>
    </w:p>
    <w:tbl>
      <w:tblPr>
        <w:tblStyle w:val="18"/>
        <w:tblW w:w="8522" w:type="dxa"/>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8522"/>
      </w:tblGrid>
      <w:tr w14:paraId="4C0CCA90">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c>
          <w:tcPr>
            <w:tcW w:w="8522" w:type="dxa"/>
            <w:tcBorders>
              <w:top w:val="single" w:color="auto" w:sz="12" w:space="0"/>
              <w:left w:val="single" w:color="auto" w:sz="12" w:space="0"/>
              <w:bottom w:val="single" w:color="auto" w:sz="12" w:space="0"/>
              <w:right w:val="single" w:color="auto" w:sz="12" w:space="0"/>
            </w:tcBorders>
          </w:tcPr>
          <w:p w14:paraId="02B151A7">
            <w:pPr>
              <w:widowControl/>
              <w:jc w:val="center"/>
              <w:rPr>
                <w:rFonts w:hint="eastAsia" w:ascii="Times New Roman" w:hAnsi="宋体" w:eastAsia="宋体" w:cs="Times New Roman"/>
                <w:b/>
                <w:color w:val="000000"/>
                <w:kern w:val="0"/>
                <w:sz w:val="32"/>
                <w:szCs w:val="21"/>
                <w:lang w:val="en-US" w:eastAsia="zh-CN"/>
              </w:rPr>
            </w:pPr>
            <w:bookmarkStart w:id="3" w:name="_Hlk173313853"/>
            <w:r>
              <w:rPr>
                <w:rFonts w:hint="eastAsia" w:ascii="Times New Roman" w:hAnsi="宋体" w:eastAsia="宋体" w:cs="Times New Roman"/>
                <w:b/>
                <w:color w:val="000000"/>
                <w:kern w:val="0"/>
                <w:sz w:val="32"/>
                <w:szCs w:val="21"/>
                <w:lang w:val="en-US" w:eastAsia="zh-CN"/>
              </w:rPr>
              <w:t>渭南秦湘盐化实业有限责任公司</w:t>
            </w:r>
            <w:bookmarkEnd w:id="3"/>
          </w:p>
          <w:p w14:paraId="4378938E">
            <w:pPr>
              <w:widowControl/>
              <w:jc w:val="center"/>
              <w:rPr>
                <w:rFonts w:ascii="Times New Roman" w:hAnsi="Times New Roman"/>
                <w:b/>
                <w:color w:val="000000"/>
                <w:kern w:val="0"/>
                <w:sz w:val="30"/>
                <w:szCs w:val="30"/>
              </w:rPr>
            </w:pPr>
            <w:r>
              <w:rPr>
                <w:rFonts w:hint="eastAsia" w:ascii="Times New Roman" w:hAnsi="宋体" w:eastAsia="宋体" w:cs="Times New Roman"/>
                <w:b/>
                <w:color w:val="000000"/>
                <w:kern w:val="0"/>
                <w:sz w:val="32"/>
                <w:szCs w:val="21"/>
                <w:lang w:val="en-US" w:eastAsia="zh-CN"/>
              </w:rPr>
              <w:t>年产10000吨氯酸钾生产线项目</w:t>
            </w:r>
            <w:r>
              <w:rPr>
                <w:rFonts w:ascii="Times New Roman" w:hAnsi="宋体"/>
                <w:b/>
                <w:color w:val="000000"/>
                <w:kern w:val="0"/>
                <w:sz w:val="30"/>
                <w:szCs w:val="30"/>
              </w:rPr>
              <w:t>公众参与第一次公</w:t>
            </w:r>
            <w:r>
              <w:rPr>
                <w:rFonts w:hint="eastAsia" w:ascii="Times New Roman" w:hAnsi="宋体"/>
                <w:b/>
                <w:color w:val="000000"/>
                <w:kern w:val="0"/>
                <w:sz w:val="30"/>
                <w:szCs w:val="30"/>
                <w:lang w:eastAsia="zh-CN"/>
              </w:rPr>
              <w:t>告</w:t>
            </w:r>
          </w:p>
          <w:p w14:paraId="5B246A34">
            <w:pPr>
              <w:spacing w:line="360" w:lineRule="auto"/>
              <w:ind w:firstLine="480" w:firstLineChars="200"/>
              <w:rPr>
                <w:rFonts w:hint="eastAsia" w:ascii="Times New Roman" w:hAnsi="宋体" w:eastAsia="宋体" w:cs="Times New Roman"/>
                <w:sz w:val="24"/>
                <w:szCs w:val="24"/>
              </w:rPr>
            </w:pPr>
            <w:r>
              <w:rPr>
                <w:rFonts w:hint="eastAsia" w:ascii="Times New Roman" w:hAnsi="宋体" w:eastAsia="宋体" w:cs="Times New Roman"/>
                <w:sz w:val="24"/>
                <w:szCs w:val="24"/>
              </w:rPr>
              <w:t>根据生态环境部令第4号《环境影响评价公众参与办法》规定，现对我单位“</w:t>
            </w:r>
            <w:r>
              <w:rPr>
                <w:rFonts w:hint="eastAsia" w:ascii="Times New Roman" w:hAnsi="宋体" w:eastAsia="宋体" w:cs="Times New Roman"/>
                <w:sz w:val="24"/>
                <w:szCs w:val="24"/>
                <w:lang w:val="en-US" w:eastAsia="zh-CN"/>
              </w:rPr>
              <w:t>渭南秦湘盐化实业有限责任公司年产10000吨氯酸钾生产线项目</w:t>
            </w:r>
            <w:r>
              <w:rPr>
                <w:rFonts w:hint="eastAsia" w:ascii="Times New Roman" w:hAnsi="宋体" w:eastAsia="宋体" w:cs="Times New Roman"/>
                <w:sz w:val="24"/>
                <w:szCs w:val="24"/>
              </w:rPr>
              <w:t>”进行环境</w:t>
            </w:r>
            <w:r>
              <w:rPr>
                <w:rFonts w:hint="eastAsia" w:ascii="Times New Roman" w:hAnsi="宋体" w:eastAsia="宋体" w:cs="Times New Roman"/>
                <w:sz w:val="24"/>
                <w:szCs w:val="24"/>
                <w:lang w:eastAsia="zh-CN"/>
              </w:rPr>
              <w:t>影响</w:t>
            </w:r>
            <w:r>
              <w:rPr>
                <w:rFonts w:hint="eastAsia" w:ascii="Times New Roman" w:hAnsi="宋体" w:eastAsia="宋体" w:cs="Times New Roman"/>
                <w:sz w:val="24"/>
                <w:szCs w:val="24"/>
              </w:rPr>
              <w:t>评价公众参与第一次公告，广泛征求公众意见。</w:t>
            </w:r>
          </w:p>
          <w:p w14:paraId="10A25AE7">
            <w:pPr>
              <w:spacing w:line="360" w:lineRule="auto"/>
              <w:ind w:firstLine="480" w:firstLineChars="200"/>
              <w:rPr>
                <w:rFonts w:hint="eastAsia" w:ascii="Times New Roman" w:hAnsi="宋体" w:eastAsia="宋体" w:cs="Times New Roman"/>
                <w:sz w:val="24"/>
                <w:szCs w:val="24"/>
              </w:rPr>
            </w:pPr>
            <w:r>
              <w:rPr>
                <w:rFonts w:hint="eastAsia" w:ascii="Times New Roman" w:hAnsi="宋体" w:eastAsia="宋体" w:cs="Times New Roman"/>
                <w:sz w:val="24"/>
                <w:szCs w:val="24"/>
              </w:rPr>
              <w:t>公告内容如下：</w:t>
            </w:r>
          </w:p>
          <w:p w14:paraId="4DF358C9">
            <w:pPr>
              <w:spacing w:line="360" w:lineRule="auto"/>
              <w:ind w:firstLine="480" w:firstLineChars="200"/>
              <w:rPr>
                <w:rFonts w:hint="eastAsia" w:ascii="Times New Roman" w:hAnsi="宋体"/>
                <w:sz w:val="24"/>
                <w:szCs w:val="24"/>
              </w:rPr>
            </w:pPr>
            <w:r>
              <w:rPr>
                <w:rFonts w:hint="eastAsia" w:ascii="Times New Roman" w:hAnsi="宋体"/>
                <w:sz w:val="24"/>
                <w:szCs w:val="24"/>
              </w:rPr>
              <w:t>一、建设项目名称及概要</w:t>
            </w:r>
          </w:p>
          <w:p w14:paraId="4459E272">
            <w:pPr>
              <w:spacing w:line="360" w:lineRule="auto"/>
              <w:ind w:firstLine="480" w:firstLineChars="200"/>
              <w:rPr>
                <w:rFonts w:hint="default" w:ascii="Times New Roman" w:hAnsi="宋体"/>
                <w:sz w:val="24"/>
                <w:szCs w:val="24"/>
                <w:lang w:val="en-US"/>
              </w:rPr>
            </w:pPr>
            <w:r>
              <w:rPr>
                <w:rFonts w:hint="eastAsia" w:ascii="Times New Roman" w:hAnsi="宋体"/>
                <w:sz w:val="24"/>
                <w:szCs w:val="24"/>
              </w:rPr>
              <w:t>项目名称：</w:t>
            </w:r>
            <w:r>
              <w:rPr>
                <w:rFonts w:hint="eastAsia" w:ascii="Times New Roman" w:hAnsi="宋体" w:eastAsia="宋体" w:cs="Times New Roman"/>
                <w:sz w:val="24"/>
                <w:szCs w:val="24"/>
                <w:lang w:val="en-US" w:eastAsia="zh-CN"/>
              </w:rPr>
              <w:t>渭南秦湘盐化实业有限责任公司年产10000吨氯酸钾生产线项目</w:t>
            </w:r>
          </w:p>
          <w:p w14:paraId="1F6919B7">
            <w:pPr>
              <w:spacing w:line="360" w:lineRule="auto"/>
              <w:ind w:firstLine="480" w:firstLineChars="200"/>
              <w:rPr>
                <w:rFonts w:hint="eastAsia" w:ascii="Times New Roman" w:hAnsi="Times New Roman" w:eastAsia="宋体"/>
                <w:sz w:val="24"/>
                <w:szCs w:val="24"/>
                <w:lang w:val="en-US" w:eastAsia="zh-CN"/>
              </w:rPr>
            </w:pPr>
            <w:r>
              <w:rPr>
                <w:rFonts w:ascii="Times New Roman" w:hAnsi="宋体"/>
                <w:sz w:val="24"/>
                <w:szCs w:val="24"/>
              </w:rPr>
              <w:t>建设性质：</w:t>
            </w:r>
            <w:r>
              <w:rPr>
                <w:rFonts w:hint="eastAsia" w:ascii="Times New Roman" w:hAnsi="宋体"/>
                <w:sz w:val="24"/>
                <w:szCs w:val="24"/>
                <w:lang w:eastAsia="zh-CN"/>
              </w:rPr>
              <w:t>新建</w:t>
            </w:r>
          </w:p>
          <w:p w14:paraId="4921DA30">
            <w:pPr>
              <w:spacing w:line="360" w:lineRule="auto"/>
              <w:ind w:firstLine="480" w:firstLineChars="200"/>
              <w:rPr>
                <w:rFonts w:hint="default" w:ascii="Times New Roman" w:hAnsi="宋体"/>
                <w:sz w:val="24"/>
                <w:szCs w:val="24"/>
                <w:lang w:val="en-US" w:eastAsia="zh-CN"/>
              </w:rPr>
            </w:pPr>
            <w:r>
              <w:rPr>
                <w:rFonts w:hint="eastAsia" w:ascii="Times New Roman" w:hAnsi="宋体"/>
                <w:sz w:val="24"/>
                <w:szCs w:val="24"/>
                <w:lang w:eastAsia="zh-CN"/>
              </w:rPr>
              <w:t>建设地点</w:t>
            </w:r>
            <w:r>
              <w:rPr>
                <w:rFonts w:ascii="Times New Roman" w:hAnsi="宋体"/>
                <w:sz w:val="24"/>
                <w:szCs w:val="24"/>
              </w:rPr>
              <w:t>：</w:t>
            </w:r>
            <w:r>
              <w:rPr>
                <w:rFonts w:hint="eastAsia" w:ascii="Times New Roman" w:hAnsi="宋体"/>
                <w:sz w:val="24"/>
                <w:szCs w:val="24"/>
                <w:highlight w:val="none"/>
                <w:lang w:eastAsia="zh-CN"/>
              </w:rPr>
              <w:t>位于</w:t>
            </w:r>
            <w:r>
              <w:rPr>
                <w:color w:val="000000"/>
                <w:sz w:val="24"/>
                <w:szCs w:val="24"/>
              </w:rPr>
              <w:t>陕西省</w:t>
            </w:r>
            <w:r>
              <w:rPr>
                <w:rFonts w:hint="eastAsia"/>
                <w:color w:val="000000"/>
                <w:sz w:val="24"/>
                <w:szCs w:val="24"/>
              </w:rPr>
              <w:t>渭南市经济开发区新材料产业聚集区</w:t>
            </w:r>
          </w:p>
          <w:p w14:paraId="41326675">
            <w:pPr>
              <w:spacing w:line="360" w:lineRule="auto"/>
              <w:ind w:firstLine="480" w:firstLineChars="200"/>
              <w:rPr>
                <w:rFonts w:hint="eastAsia" w:ascii="Times New Roman" w:hAnsi="Times New Roman" w:cs="Times New Roman"/>
                <w:kern w:val="2"/>
                <w:sz w:val="24"/>
                <w:szCs w:val="24"/>
                <w:lang w:val="en-US" w:eastAsia="zh-CN" w:bidi="ar"/>
              </w:rPr>
            </w:pPr>
            <w:r>
              <w:rPr>
                <w:rFonts w:hint="eastAsia" w:ascii="Times New Roman" w:hAnsi="宋体"/>
                <w:sz w:val="24"/>
                <w:szCs w:val="24"/>
                <w:lang w:val="en-US" w:eastAsia="zh-CN"/>
              </w:rPr>
              <w:t>项目概况</w:t>
            </w:r>
            <w:r>
              <w:rPr>
                <w:rFonts w:hint="eastAsia" w:ascii="Times New Roman" w:hAnsi="宋体" w:eastAsia="宋体" w:cs="Times New Roman"/>
                <w:sz w:val="24"/>
                <w:szCs w:val="24"/>
                <w:lang w:val="en-US" w:eastAsia="zh-CN"/>
              </w:rPr>
              <w:t>：</w:t>
            </w:r>
            <w:r>
              <w:rPr>
                <w:rFonts w:hint="eastAsia" w:hAnsi="宋体" w:cs="Times New Roman"/>
                <w:sz w:val="24"/>
                <w:szCs w:val="24"/>
                <w:lang w:val="en-US" w:eastAsia="zh-CN"/>
              </w:rPr>
              <w:t>项目总投资1亿元，占地26亩，建设10000吨/年</w:t>
            </w:r>
            <w:r>
              <w:rPr>
                <w:rFonts w:hint="eastAsia" w:ascii="Times New Roman" w:hAnsi="宋体" w:eastAsia="宋体" w:cs="Times New Roman"/>
                <w:sz w:val="24"/>
                <w:szCs w:val="24"/>
                <w:lang w:val="en-US" w:eastAsia="zh-CN"/>
              </w:rPr>
              <w:t>氯酸钾</w:t>
            </w:r>
            <w:r>
              <w:rPr>
                <w:rFonts w:hint="eastAsia" w:ascii="Times New Roman" w:hAnsi="宋体" w:cs="Times New Roman"/>
                <w:sz w:val="24"/>
                <w:szCs w:val="24"/>
                <w:lang w:val="en-US" w:eastAsia="zh-CN"/>
              </w:rPr>
              <w:t>产品（含中间产品5000吨氯酸钠）的生产线一条，甲类车间2座，循环水泵房1座，污水处理池、应急处理水池、控制、化验、消防泵房，危险化学品废物处理仓库一座，电解、复分解、干燥包装车间和配套办公、存储、环保等辅助设施</w:t>
            </w:r>
            <w:r>
              <w:rPr>
                <w:rFonts w:hint="eastAsia" w:ascii="Times New Roman" w:hAnsi="宋体" w:eastAsia="宋体" w:cs="Times New Roman"/>
                <w:sz w:val="24"/>
                <w:szCs w:val="24"/>
                <w:lang w:val="en-US" w:eastAsia="zh-CN"/>
              </w:rPr>
              <w:t>。</w:t>
            </w:r>
          </w:p>
          <w:p w14:paraId="1A087C9D">
            <w:pPr>
              <w:spacing w:line="360" w:lineRule="auto"/>
              <w:ind w:firstLine="480" w:firstLineChars="200"/>
              <w:rPr>
                <w:rFonts w:ascii="Times New Roman" w:hAnsi="Times New Roman"/>
                <w:sz w:val="24"/>
                <w:szCs w:val="24"/>
              </w:rPr>
            </w:pPr>
            <w:r>
              <w:rPr>
                <w:rFonts w:ascii="Times New Roman" w:hAnsi="宋体"/>
                <w:sz w:val="24"/>
                <w:szCs w:val="24"/>
              </w:rPr>
              <w:t>二、建设单位名称及联系方式</w:t>
            </w:r>
          </w:p>
          <w:p w14:paraId="694ED4AE">
            <w:pPr>
              <w:spacing w:line="360" w:lineRule="auto"/>
              <w:ind w:firstLine="480" w:firstLineChars="200"/>
              <w:rPr>
                <w:rFonts w:hint="eastAsia" w:ascii="Times New Roman" w:hAnsi="Times New Roman" w:eastAsia="宋体"/>
                <w:color w:val="auto"/>
                <w:sz w:val="24"/>
                <w:szCs w:val="24"/>
                <w:highlight w:val="none"/>
                <w:lang w:val="en-US" w:eastAsia="zh-CN"/>
              </w:rPr>
            </w:pPr>
            <w:r>
              <w:rPr>
                <w:rFonts w:ascii="Times New Roman" w:hAnsi="宋体"/>
                <w:color w:val="000000"/>
                <w:sz w:val="24"/>
                <w:szCs w:val="24"/>
              </w:rPr>
              <w:t>建设单位</w:t>
            </w:r>
            <w:r>
              <w:rPr>
                <w:rFonts w:ascii="Times New Roman" w:hAnsi="宋体"/>
                <w:color w:val="auto"/>
                <w:sz w:val="24"/>
                <w:szCs w:val="24"/>
                <w:highlight w:val="none"/>
              </w:rPr>
              <w:t>：</w:t>
            </w:r>
            <w:r>
              <w:rPr>
                <w:rFonts w:hint="eastAsia" w:ascii="Times New Roman" w:hAnsi="宋体" w:eastAsia="宋体" w:cs="Times New Roman"/>
                <w:sz w:val="24"/>
                <w:szCs w:val="24"/>
                <w:lang w:val="en-US" w:eastAsia="zh-CN"/>
              </w:rPr>
              <w:t>渭南秦湘盐化实业有限责任公司</w:t>
            </w:r>
            <w:r>
              <w:rPr>
                <w:rFonts w:hint="eastAsia" w:ascii="Times New Roman" w:hAnsi="宋体"/>
                <w:color w:val="auto"/>
                <w:sz w:val="24"/>
                <w:szCs w:val="24"/>
                <w:highlight w:val="none"/>
                <w:lang w:val="en-US" w:eastAsia="zh-CN"/>
              </w:rPr>
              <w:t xml:space="preserve">   </w:t>
            </w:r>
            <w:r>
              <w:rPr>
                <w:rFonts w:hint="eastAsia" w:ascii="Times New Roman" w:hAnsi="宋体"/>
                <w:sz w:val="24"/>
                <w:szCs w:val="24"/>
                <w:lang w:val="en-US" w:eastAsia="zh-CN"/>
              </w:rPr>
              <w:t xml:space="preserve">         </w:t>
            </w:r>
            <w:r>
              <w:rPr>
                <w:rFonts w:ascii="Times New Roman" w:hAnsi="宋体"/>
                <w:color w:val="auto"/>
                <w:sz w:val="24"/>
                <w:szCs w:val="24"/>
                <w:highlight w:val="none"/>
              </w:rPr>
              <w:t>联系人：</w:t>
            </w:r>
            <w:r>
              <w:rPr>
                <w:rFonts w:hint="eastAsia" w:hAnsi="宋体"/>
                <w:color w:val="auto"/>
                <w:sz w:val="24"/>
                <w:szCs w:val="24"/>
                <w:highlight w:val="none"/>
                <w:lang w:val="en-US" w:eastAsia="zh-CN"/>
              </w:rPr>
              <w:t>李总</w:t>
            </w:r>
          </w:p>
          <w:p w14:paraId="2837D207">
            <w:pPr>
              <w:spacing w:line="360" w:lineRule="auto"/>
              <w:ind w:firstLine="480" w:firstLineChars="200"/>
              <w:rPr>
                <w:rFonts w:hint="eastAsia" w:ascii="Times New Roman" w:hAnsi="宋体"/>
                <w:sz w:val="24"/>
                <w:szCs w:val="24"/>
                <w:highlight w:val="none"/>
                <w:lang w:val="en-US" w:eastAsia="zh-CN"/>
              </w:rPr>
            </w:pPr>
            <w:r>
              <w:rPr>
                <w:rFonts w:ascii="Times New Roman" w:hAnsi="宋体"/>
                <w:color w:val="auto"/>
                <w:sz w:val="24"/>
                <w:szCs w:val="24"/>
                <w:highlight w:val="none"/>
              </w:rPr>
              <w:t>联系电话</w:t>
            </w:r>
            <w:r>
              <w:rPr>
                <w:rFonts w:hint="eastAsia" w:ascii="Times New Roman" w:hAnsi="宋体"/>
                <w:sz w:val="24"/>
                <w:szCs w:val="24"/>
                <w:highlight w:val="none"/>
                <w:lang w:val="en-US" w:eastAsia="zh-CN"/>
              </w:rPr>
              <w:t>：133 5913 7777</w:t>
            </w:r>
          </w:p>
          <w:p w14:paraId="680C0C25">
            <w:pPr>
              <w:spacing w:line="360" w:lineRule="auto"/>
              <w:ind w:firstLine="480" w:firstLineChars="200"/>
              <w:rPr>
                <w:rFonts w:ascii="Times New Roman" w:hAnsi="Times New Roman"/>
                <w:sz w:val="24"/>
                <w:szCs w:val="24"/>
              </w:rPr>
            </w:pPr>
            <w:r>
              <w:rPr>
                <w:rFonts w:ascii="Times New Roman" w:hAnsi="宋体"/>
                <w:sz w:val="24"/>
                <w:szCs w:val="24"/>
              </w:rPr>
              <w:t>三、环评单位名称及联系方式</w:t>
            </w:r>
          </w:p>
          <w:p w14:paraId="6E11D4FF">
            <w:pPr>
              <w:spacing w:line="360" w:lineRule="auto"/>
              <w:ind w:firstLine="480" w:firstLineChars="200"/>
              <w:rPr>
                <w:rFonts w:ascii="Times New Roman" w:hAnsi="Times New Roman"/>
                <w:color w:val="000000"/>
                <w:sz w:val="24"/>
                <w:szCs w:val="24"/>
              </w:rPr>
            </w:pPr>
            <w:r>
              <w:rPr>
                <w:rFonts w:ascii="Times New Roman" w:hAnsi="宋体"/>
                <w:color w:val="000000"/>
                <w:sz w:val="24"/>
                <w:szCs w:val="24"/>
              </w:rPr>
              <w:t>环评单位：</w:t>
            </w:r>
            <w:r>
              <w:rPr>
                <w:rFonts w:hint="eastAsia" w:ascii="Times New Roman" w:hAnsi="宋体"/>
                <w:color w:val="000000"/>
                <w:sz w:val="24"/>
                <w:szCs w:val="24"/>
                <w:lang w:eastAsia="zh-CN"/>
              </w:rPr>
              <w:t>渭南华山环保科技发展有限责任公司</w:t>
            </w:r>
            <w:r>
              <w:rPr>
                <w:rFonts w:ascii="Times New Roman" w:hAnsi="Times New Roman"/>
                <w:color w:val="000000"/>
                <w:sz w:val="24"/>
                <w:szCs w:val="24"/>
              </w:rPr>
              <w:t xml:space="preserve"> </w:t>
            </w:r>
            <w:r>
              <w:rPr>
                <w:rFonts w:hint="eastAsia" w:ascii="Times New Roman" w:hAnsi="Times New Roman"/>
                <w:color w:val="000000"/>
                <w:sz w:val="24"/>
                <w:szCs w:val="24"/>
                <w:lang w:val="en-US" w:eastAsia="zh-CN"/>
              </w:rPr>
              <w:t xml:space="preserve">        </w:t>
            </w:r>
            <w:r>
              <w:rPr>
                <w:rFonts w:ascii="Times New Roman" w:hAnsi="宋体"/>
                <w:color w:val="000000"/>
                <w:sz w:val="24"/>
                <w:szCs w:val="24"/>
              </w:rPr>
              <w:t>联系人：</w:t>
            </w:r>
            <w:r>
              <w:rPr>
                <w:rFonts w:hint="eastAsia" w:ascii="Times New Roman" w:hAnsi="宋体"/>
                <w:color w:val="000000"/>
                <w:sz w:val="24"/>
                <w:szCs w:val="24"/>
                <w:lang w:eastAsia="zh-CN"/>
              </w:rPr>
              <w:t>王工</w:t>
            </w:r>
          </w:p>
          <w:p w14:paraId="204727EF">
            <w:pPr>
              <w:spacing w:line="360" w:lineRule="auto"/>
              <w:ind w:firstLine="480" w:firstLineChars="200"/>
              <w:rPr>
                <w:rFonts w:ascii="Times New Roman" w:hAnsi="Times New Roman"/>
                <w:color w:val="000000"/>
                <w:sz w:val="24"/>
                <w:szCs w:val="24"/>
              </w:rPr>
            </w:pPr>
            <w:r>
              <w:rPr>
                <w:rFonts w:ascii="Times New Roman" w:hAnsi="宋体"/>
                <w:color w:val="000000"/>
                <w:sz w:val="24"/>
                <w:szCs w:val="24"/>
              </w:rPr>
              <w:t>联系电话：</w:t>
            </w:r>
            <w:r>
              <w:rPr>
                <w:rFonts w:hint="default" w:ascii="Times New Roman" w:hAnsi="Times New Roman" w:eastAsia="宋体" w:cs="Times New Roman"/>
                <w:i w:val="0"/>
                <w:caps w:val="0"/>
                <w:color w:val="auto"/>
                <w:spacing w:val="0"/>
                <w:sz w:val="24"/>
                <w:szCs w:val="24"/>
                <w:shd w:val="clear" w:fill="FFFFFF"/>
              </w:rPr>
              <w:t>029-</w:t>
            </w:r>
            <w:r>
              <w:rPr>
                <w:rFonts w:hint="eastAsia" w:ascii="Times New Roman" w:hAnsi="Times New Roman" w:eastAsia="宋体" w:cs="Times New Roman"/>
                <w:i w:val="0"/>
                <w:caps w:val="0"/>
                <w:color w:val="auto"/>
                <w:spacing w:val="0"/>
                <w:sz w:val="24"/>
                <w:szCs w:val="24"/>
                <w:shd w:val="clear" w:fill="FFFFFF"/>
                <w:lang w:val="en-US" w:eastAsia="zh-CN"/>
              </w:rPr>
              <w:t>85414588</w:t>
            </w:r>
            <w:r>
              <w:rPr>
                <w:rFonts w:ascii="Times New Roman" w:hAnsi="Times New Roman"/>
                <w:color w:val="000000"/>
                <w:sz w:val="24"/>
                <w:szCs w:val="24"/>
              </w:rPr>
              <w:t xml:space="preserve">         </w:t>
            </w:r>
            <w:r>
              <w:rPr>
                <w:rFonts w:hint="eastAsia" w:ascii="Times New Roman" w:hAnsi="Times New Roman"/>
                <w:color w:val="000000"/>
                <w:sz w:val="24"/>
                <w:szCs w:val="24"/>
              </w:rPr>
              <w:t xml:space="preserve">        </w:t>
            </w:r>
            <w:r>
              <w:rPr>
                <w:rFonts w:hint="eastAsia" w:ascii="Times New Roman" w:hAnsi="Times New Roman"/>
                <w:color w:val="000000"/>
                <w:sz w:val="24"/>
                <w:szCs w:val="24"/>
                <w:lang w:val="en-US" w:eastAsia="zh-CN"/>
              </w:rPr>
              <w:t xml:space="preserve">  </w:t>
            </w:r>
            <w:r>
              <w:rPr>
                <w:rFonts w:ascii="Times New Roman" w:hAnsi="宋体"/>
                <w:color w:val="000000"/>
                <w:sz w:val="24"/>
                <w:szCs w:val="24"/>
              </w:rPr>
              <w:t>邮箱：</w:t>
            </w:r>
            <w:r>
              <w:rPr>
                <w:rFonts w:hint="eastAsia"/>
                <w:color w:val="000000"/>
                <w:sz w:val="24"/>
                <w:szCs w:val="24"/>
                <w:lang w:val="en-US" w:eastAsia="zh-CN"/>
              </w:rPr>
              <w:t>846250714</w:t>
            </w:r>
            <w:r>
              <w:rPr>
                <w:rFonts w:ascii="Times New Roman" w:hAnsi="Times New Roman"/>
                <w:color w:val="000000"/>
                <w:sz w:val="24"/>
                <w:szCs w:val="24"/>
              </w:rPr>
              <w:t>@</w:t>
            </w:r>
            <w:r>
              <w:rPr>
                <w:rFonts w:hint="eastAsia" w:ascii="Times New Roman" w:hAnsi="Times New Roman"/>
                <w:color w:val="000000"/>
                <w:sz w:val="24"/>
                <w:szCs w:val="24"/>
              </w:rPr>
              <w:t>qq</w:t>
            </w:r>
            <w:r>
              <w:rPr>
                <w:rFonts w:ascii="Times New Roman" w:hAnsi="Times New Roman"/>
                <w:color w:val="000000"/>
                <w:sz w:val="24"/>
                <w:szCs w:val="24"/>
              </w:rPr>
              <w:t>.com</w:t>
            </w:r>
          </w:p>
          <w:p w14:paraId="7CC05C84">
            <w:pPr>
              <w:spacing w:line="360" w:lineRule="auto"/>
              <w:ind w:firstLine="480" w:firstLineChars="200"/>
              <w:rPr>
                <w:rFonts w:ascii="Times New Roman" w:hAnsi="Times New Roman"/>
                <w:sz w:val="24"/>
                <w:szCs w:val="24"/>
              </w:rPr>
            </w:pPr>
            <w:r>
              <w:rPr>
                <w:rFonts w:ascii="Times New Roman" w:hAnsi="宋体"/>
                <w:sz w:val="24"/>
                <w:szCs w:val="24"/>
              </w:rPr>
              <w:t>四、环境评价工作程序和主要工作内容</w:t>
            </w:r>
          </w:p>
          <w:p w14:paraId="0A47FF95">
            <w:pPr>
              <w:spacing w:line="360" w:lineRule="auto"/>
              <w:ind w:firstLine="480" w:firstLineChars="200"/>
              <w:rPr>
                <w:rFonts w:ascii="Times New Roman" w:hAnsi="Times New Roman"/>
                <w:sz w:val="24"/>
                <w:szCs w:val="24"/>
              </w:rPr>
            </w:pPr>
            <w:r>
              <w:rPr>
                <w:sz w:val="24"/>
                <w:lang w:val="en-GB"/>
              </w:rPr>
              <w:t>依据《中华人民共和国环境影响评价法》的规定，本项目需做环境影响评价，进行国家和地方有关环境保护的法律、法规与建设项目产业政策相容性分析，开展环境现状调查，并对项目实施后可能造成的环境影响进行分析、预测和评估，提出预防或者减轻不良环境影响的对策和措施，最终给出环境可行性评价结论</w:t>
            </w:r>
            <w:r>
              <w:rPr>
                <w:rFonts w:ascii="Times New Roman" w:hAnsi="宋体"/>
                <w:sz w:val="24"/>
                <w:szCs w:val="24"/>
              </w:rPr>
              <w:t>。</w:t>
            </w:r>
          </w:p>
          <w:p w14:paraId="32B6A2BB">
            <w:pPr>
              <w:spacing w:line="360" w:lineRule="auto"/>
              <w:ind w:firstLine="480" w:firstLineChars="200"/>
              <w:rPr>
                <w:rFonts w:hint="eastAsia" w:ascii="Times New Roman" w:hAnsi="Times New Roman" w:eastAsia="宋体"/>
                <w:sz w:val="24"/>
                <w:szCs w:val="24"/>
                <w:lang w:eastAsia="zh-CN"/>
              </w:rPr>
            </w:pPr>
            <w:r>
              <w:rPr>
                <w:rFonts w:ascii="Times New Roman" w:hAnsi="宋体"/>
                <w:sz w:val="24"/>
                <w:szCs w:val="24"/>
              </w:rPr>
              <w:t>五、</w:t>
            </w:r>
            <w:r>
              <w:rPr>
                <w:rFonts w:hint="eastAsia" w:ascii="Times New Roman" w:hAnsi="宋体"/>
                <w:sz w:val="24"/>
                <w:szCs w:val="24"/>
                <w:lang w:eastAsia="zh-CN"/>
              </w:rPr>
              <w:t>公众意见表的网络链接</w:t>
            </w:r>
          </w:p>
          <w:p w14:paraId="27F5033E">
            <w:pPr>
              <w:spacing w:line="360" w:lineRule="auto"/>
              <w:ind w:firstLine="480" w:firstLineChars="200"/>
              <w:rPr>
                <w:rFonts w:hint="eastAsia" w:ascii="Times New Roman" w:hAnsi="宋体"/>
                <w:sz w:val="24"/>
                <w:szCs w:val="24"/>
              </w:rPr>
            </w:pPr>
            <w:r>
              <w:rPr>
                <w:rFonts w:hint="eastAsia" w:ascii="Times New Roman" w:hAnsi="宋体"/>
                <w:sz w:val="24"/>
                <w:szCs w:val="24"/>
              </w:rPr>
              <w:t>公众参与主要是请工程附近公众从环保角度对本工程发表自己的意见和建议。目的在于收集、征询工程所在评价区内公众对项目建设的意见、要求和建议，做好环境保护工作，并将公众意见归纳后呈环保行政主管部门，供审批项目时参考。</w:t>
            </w:r>
          </w:p>
          <w:p w14:paraId="1072AE37">
            <w:pPr>
              <w:spacing w:line="360" w:lineRule="auto"/>
              <w:ind w:firstLine="480" w:firstLineChars="200"/>
              <w:rPr>
                <w:rFonts w:hint="eastAsia" w:ascii="Times New Roman" w:hAnsi="宋体"/>
                <w:sz w:val="24"/>
                <w:szCs w:val="24"/>
              </w:rPr>
            </w:pPr>
            <w:r>
              <w:rPr>
                <w:rFonts w:hint="eastAsia" w:ascii="Times New Roman" w:hAnsi="宋体"/>
                <w:sz w:val="24"/>
                <w:szCs w:val="24"/>
                <w:lang w:eastAsia="zh-CN"/>
              </w:rPr>
              <w:t>公众意见表的网络链接：</w:t>
            </w:r>
            <w:r>
              <w:rPr>
                <w:rFonts w:hint="eastAsia" w:ascii="Times New Roman" w:hAnsi="宋体"/>
                <w:sz w:val="24"/>
                <w:szCs w:val="24"/>
                <w:lang w:val="en-US" w:eastAsia="zh-CN"/>
              </w:rPr>
              <w:t>关于发布《环境影响评价公众参与办法》配套文件的公告（公告2018年 第48号）</w:t>
            </w:r>
          </w:p>
          <w:p w14:paraId="018503FB">
            <w:pPr>
              <w:spacing w:line="360" w:lineRule="auto"/>
              <w:ind w:firstLine="480" w:firstLineChars="200"/>
              <w:rPr>
                <w:rFonts w:hint="eastAsia" w:ascii="Times New Roman" w:hAnsi="宋体"/>
                <w:sz w:val="24"/>
                <w:szCs w:val="24"/>
                <w:lang w:eastAsia="zh-CN"/>
              </w:rPr>
            </w:pPr>
            <w:r>
              <w:rPr>
                <w:rFonts w:hint="eastAsia" w:ascii="Times New Roman" w:hAnsi="宋体"/>
                <w:sz w:val="24"/>
                <w:szCs w:val="24"/>
                <w:lang w:eastAsia="zh-CN"/>
              </w:rPr>
              <w:fldChar w:fldCharType="begin"/>
            </w:r>
            <w:r>
              <w:rPr>
                <w:rFonts w:hint="eastAsia" w:ascii="Times New Roman" w:hAnsi="宋体"/>
                <w:sz w:val="24"/>
                <w:szCs w:val="24"/>
                <w:lang w:eastAsia="zh-CN"/>
              </w:rPr>
              <w:instrText xml:space="preserve"> HYPERLINK "http://www.mee.gov.cn/xxgk2018/xxgk/xxgk01/201810/t20181024_665329.html" </w:instrText>
            </w:r>
            <w:r>
              <w:rPr>
                <w:rFonts w:hint="eastAsia" w:ascii="Times New Roman" w:hAnsi="宋体"/>
                <w:sz w:val="24"/>
                <w:szCs w:val="24"/>
                <w:lang w:eastAsia="zh-CN"/>
              </w:rPr>
              <w:fldChar w:fldCharType="separate"/>
            </w:r>
            <w:r>
              <w:rPr>
                <w:rStyle w:val="21"/>
                <w:rFonts w:hint="eastAsia" w:ascii="Times New Roman" w:hAnsi="宋体"/>
                <w:sz w:val="24"/>
                <w:szCs w:val="24"/>
                <w:lang w:eastAsia="zh-CN"/>
              </w:rPr>
              <w:t>http://www.mee.gov.cn/xxgk2018/xxgk/xxgk01/201810/t20181024_665329.html</w:t>
            </w:r>
            <w:r>
              <w:rPr>
                <w:rFonts w:hint="eastAsia" w:ascii="Times New Roman" w:hAnsi="宋体"/>
                <w:sz w:val="24"/>
                <w:szCs w:val="24"/>
                <w:lang w:eastAsia="zh-CN"/>
              </w:rPr>
              <w:fldChar w:fldCharType="end"/>
            </w:r>
          </w:p>
          <w:p w14:paraId="00DF871E">
            <w:pPr>
              <w:spacing w:line="360" w:lineRule="auto"/>
              <w:ind w:firstLine="480" w:firstLineChars="200"/>
              <w:rPr>
                <w:rFonts w:ascii="Times New Roman" w:hAnsi="Times New Roman"/>
                <w:sz w:val="24"/>
                <w:szCs w:val="24"/>
              </w:rPr>
            </w:pPr>
            <w:r>
              <w:rPr>
                <w:rFonts w:ascii="Times New Roman" w:hAnsi="宋体"/>
                <w:sz w:val="24"/>
                <w:szCs w:val="24"/>
              </w:rPr>
              <w:t>六、公众提出意见的主要方式</w:t>
            </w:r>
            <w:r>
              <w:rPr>
                <w:rFonts w:hint="eastAsia" w:ascii="Times New Roman" w:hAnsi="宋体"/>
                <w:sz w:val="24"/>
                <w:szCs w:val="24"/>
                <w:lang w:eastAsia="zh-CN"/>
              </w:rPr>
              <w:t>和途径</w:t>
            </w:r>
            <w:r>
              <w:rPr>
                <w:rFonts w:ascii="Times New Roman" w:hAnsi="Times New Roman"/>
                <w:sz w:val="24"/>
                <w:szCs w:val="24"/>
              </w:rPr>
              <w:br w:type="textWrapping"/>
            </w:r>
            <w:r>
              <w:rPr>
                <w:rFonts w:ascii="Times New Roman" w:hAnsi="Times New Roman"/>
                <w:sz w:val="24"/>
                <w:szCs w:val="24"/>
              </w:rPr>
              <w:t xml:space="preserve"> </w:t>
            </w:r>
            <w:r>
              <w:rPr>
                <w:rFonts w:hint="eastAsia" w:ascii="Times New Roman" w:hAnsi="Times New Roman"/>
                <w:sz w:val="24"/>
                <w:szCs w:val="24"/>
              </w:rPr>
              <w:t xml:space="preserve">   </w:t>
            </w:r>
            <w:r>
              <w:rPr>
                <w:rFonts w:ascii="Times New Roman" w:hAnsi="宋体"/>
                <w:sz w:val="24"/>
                <w:szCs w:val="24"/>
              </w:rPr>
              <w:t>公众可以通过以下方式对本项目的建设提出自己的意见和见解，并请留下自己的真实姓名、年龄、职业、联系方式，以便对您关心的问题和意见做出解释和说明。具体方式如下：</w:t>
            </w:r>
          </w:p>
          <w:p w14:paraId="0CD9EEB2">
            <w:pPr>
              <w:spacing w:line="360" w:lineRule="auto"/>
              <w:ind w:firstLine="480" w:firstLineChars="200"/>
              <w:rPr>
                <w:rFonts w:ascii="Times New Roman" w:hAnsi="Times New Roman"/>
                <w:sz w:val="24"/>
                <w:szCs w:val="24"/>
              </w:rPr>
            </w:pPr>
            <w:r>
              <w:rPr>
                <w:rFonts w:ascii="Times New Roman" w:hAnsi="宋体"/>
                <w:sz w:val="24"/>
                <w:szCs w:val="24"/>
              </w:rPr>
              <w:t>①填写公众参与意见表；</w:t>
            </w:r>
          </w:p>
          <w:p w14:paraId="75E48EF2">
            <w:pPr>
              <w:spacing w:line="360" w:lineRule="auto"/>
              <w:ind w:firstLine="480" w:firstLineChars="200"/>
              <w:rPr>
                <w:rFonts w:ascii="Times New Roman" w:hAnsi="Times New Roman"/>
                <w:sz w:val="24"/>
                <w:szCs w:val="24"/>
              </w:rPr>
            </w:pPr>
            <w:r>
              <w:rPr>
                <w:rFonts w:ascii="Times New Roman" w:hAnsi="宋体"/>
                <w:sz w:val="24"/>
                <w:szCs w:val="24"/>
              </w:rPr>
              <w:t>②给评价单位发电子邮件或打电话；</w:t>
            </w:r>
          </w:p>
          <w:p w14:paraId="1237391F">
            <w:pPr>
              <w:widowControl/>
              <w:adjustRightInd w:val="0"/>
              <w:spacing w:line="360" w:lineRule="auto"/>
              <w:ind w:firstLine="480" w:firstLineChars="200"/>
              <w:jc w:val="left"/>
              <w:rPr>
                <w:rFonts w:hint="eastAsia" w:ascii="Times New Roman" w:hAnsi="宋体"/>
                <w:sz w:val="24"/>
                <w:szCs w:val="24"/>
                <w:lang w:eastAsia="zh-CN"/>
              </w:rPr>
            </w:pPr>
            <w:r>
              <w:rPr>
                <w:rFonts w:ascii="Times New Roman" w:hAnsi="宋体"/>
                <w:sz w:val="24"/>
                <w:szCs w:val="24"/>
              </w:rPr>
              <w:t>③给建设单位打电话。</w:t>
            </w:r>
          </w:p>
          <w:p w14:paraId="0DCC567B">
            <w:pPr>
              <w:spacing w:line="360" w:lineRule="auto"/>
              <w:jc w:val="center"/>
              <w:rPr>
                <w:rFonts w:hint="eastAsia" w:ascii="Times New Roman" w:hAnsi="宋体"/>
                <w:sz w:val="24"/>
                <w:szCs w:val="24"/>
                <w:lang w:eastAsia="zh-CN"/>
              </w:rPr>
            </w:pPr>
          </w:p>
          <w:p w14:paraId="23680414">
            <w:pPr>
              <w:spacing w:line="360" w:lineRule="auto"/>
              <w:jc w:val="right"/>
              <w:rPr>
                <w:rFonts w:hint="eastAsia" w:ascii="Times New Roman" w:hAnsi="宋体"/>
                <w:color w:val="000000"/>
                <w:sz w:val="24"/>
                <w:szCs w:val="24"/>
                <w:lang w:val="en-US" w:eastAsia="zh-CN"/>
              </w:rPr>
            </w:pPr>
            <w:r>
              <w:rPr>
                <w:rFonts w:hint="eastAsia" w:ascii="Times New Roman" w:hAnsi="宋体" w:eastAsia="宋体" w:cs="Times New Roman"/>
                <w:sz w:val="24"/>
                <w:szCs w:val="24"/>
                <w:lang w:val="en-US" w:eastAsia="zh-CN"/>
              </w:rPr>
              <w:t>渭南秦湘盐化实业有限责任公司</w:t>
            </w:r>
          </w:p>
          <w:p w14:paraId="5BA50415">
            <w:pPr>
              <w:wordWrap w:val="0"/>
              <w:jc w:val="right"/>
              <w:rPr>
                <w:rFonts w:hint="eastAsia" w:eastAsia="宋体"/>
                <w:lang w:val="en-US" w:eastAsia="zh-CN"/>
              </w:rPr>
            </w:pPr>
            <w:r>
              <w:rPr>
                <w:rFonts w:ascii="Times New Roman" w:hAnsi="Times New Roman"/>
                <w:sz w:val="24"/>
                <w:szCs w:val="24"/>
              </w:rPr>
              <w:t>20</w:t>
            </w:r>
            <w:r>
              <w:rPr>
                <w:rFonts w:hint="eastAsia" w:ascii="Times New Roman" w:hAnsi="Times New Roman"/>
                <w:sz w:val="24"/>
                <w:szCs w:val="24"/>
                <w:lang w:val="en-US" w:eastAsia="zh-CN"/>
              </w:rPr>
              <w:t>2</w:t>
            </w:r>
            <w:r>
              <w:rPr>
                <w:rFonts w:hint="eastAsia"/>
                <w:sz w:val="24"/>
                <w:szCs w:val="24"/>
                <w:lang w:val="en-US" w:eastAsia="zh-CN"/>
              </w:rPr>
              <w:t>4</w:t>
            </w:r>
            <w:r>
              <w:rPr>
                <w:rFonts w:hint="eastAsia" w:ascii="Times New Roman" w:hAnsi="Times New Roman"/>
                <w:sz w:val="24"/>
                <w:szCs w:val="24"/>
              </w:rPr>
              <w:t>年</w:t>
            </w:r>
            <w:r>
              <w:rPr>
                <w:rFonts w:hint="eastAsia"/>
                <w:sz w:val="24"/>
                <w:szCs w:val="24"/>
                <w:lang w:val="en-US" w:eastAsia="zh-CN"/>
              </w:rPr>
              <w:t>11</w:t>
            </w:r>
            <w:r>
              <w:rPr>
                <w:rFonts w:hint="eastAsia" w:ascii="Times New Roman" w:hAnsi="Times New Roman"/>
                <w:sz w:val="24"/>
                <w:szCs w:val="24"/>
              </w:rPr>
              <w:t>月</w:t>
            </w:r>
            <w:r>
              <w:rPr>
                <w:rFonts w:hint="eastAsia"/>
                <w:sz w:val="24"/>
                <w:szCs w:val="24"/>
                <w:lang w:val="en-US" w:eastAsia="zh-CN"/>
              </w:rPr>
              <w:t>24</w:t>
            </w:r>
            <w:r>
              <w:rPr>
                <w:rFonts w:hint="eastAsia" w:ascii="Times New Roman" w:hAnsi="Times New Roman"/>
                <w:sz w:val="24"/>
                <w:szCs w:val="24"/>
              </w:rPr>
              <w:t>日</w:t>
            </w:r>
            <w:r>
              <w:rPr>
                <w:rFonts w:hint="eastAsia"/>
                <w:sz w:val="24"/>
                <w:szCs w:val="24"/>
                <w:lang w:val="en-US" w:eastAsia="zh-CN"/>
              </w:rPr>
              <w:t xml:space="preserve"> </w:t>
            </w:r>
          </w:p>
          <w:p w14:paraId="053DB7D6">
            <w:pPr>
              <w:spacing w:line="360" w:lineRule="auto"/>
              <w:jc w:val="right"/>
              <w:rPr>
                <w:kern w:val="2"/>
                <w:sz w:val="21"/>
                <w:szCs w:val="21"/>
              </w:rPr>
            </w:pPr>
          </w:p>
        </w:tc>
      </w:tr>
    </w:tbl>
    <w:p w14:paraId="44B531E7">
      <w:pPr>
        <w:pStyle w:val="3"/>
        <w:spacing w:line="360" w:lineRule="auto"/>
        <w:rPr>
          <w:b/>
          <w:bCs/>
        </w:rPr>
      </w:pPr>
      <w:bookmarkStart w:id="4" w:name="_Toc535350675"/>
      <w:r>
        <w:rPr>
          <w:rFonts w:hint="eastAsia"/>
          <w:b/>
          <w:bCs/>
        </w:rPr>
        <w:t>2.2公开方式</w:t>
      </w:r>
      <w:bookmarkEnd w:id="4"/>
    </w:p>
    <w:p w14:paraId="6712D56A">
      <w:pPr>
        <w:pStyle w:val="4"/>
        <w:spacing w:before="0" w:after="0" w:line="360" w:lineRule="auto"/>
        <w:rPr>
          <w:rFonts w:ascii="Times New Roman" w:cs="Times New Roman"/>
          <w:b/>
        </w:rPr>
      </w:pPr>
      <w:bookmarkStart w:id="5" w:name="_Toc535350676"/>
      <w:r>
        <w:rPr>
          <w:rFonts w:hint="eastAsia" w:ascii="Times New Roman" w:cs="Times New Roman"/>
          <w:b/>
        </w:rPr>
        <w:t>2.2.1网络</w:t>
      </w:r>
      <w:bookmarkEnd w:id="5"/>
    </w:p>
    <w:p w14:paraId="59FFC5C7">
      <w:pPr>
        <w:spacing w:line="360" w:lineRule="auto"/>
        <w:ind w:firstLine="480" w:firstLineChars="200"/>
        <w:rPr>
          <w:rFonts w:hint="eastAsia" w:cs="Times New Roman"/>
          <w:sz w:val="24"/>
          <w:szCs w:val="30"/>
          <w:lang w:eastAsia="zh-CN"/>
        </w:rPr>
      </w:pPr>
      <w:r>
        <w:rPr>
          <w:rFonts w:hint="eastAsia" w:ascii="Times New Roman" w:hAnsi="Times New Roman" w:eastAsia="宋体" w:cs="Times New Roman"/>
          <w:sz w:val="24"/>
          <w:szCs w:val="30"/>
        </w:rPr>
        <w:t>网络公开时间为20</w:t>
      </w:r>
      <w:r>
        <w:rPr>
          <w:rFonts w:hint="eastAsia" w:cs="Times New Roman"/>
          <w:sz w:val="24"/>
          <w:szCs w:val="30"/>
          <w:lang w:val="en-US" w:eastAsia="zh-CN"/>
        </w:rPr>
        <w:t>24</w:t>
      </w:r>
      <w:r>
        <w:rPr>
          <w:rFonts w:hint="eastAsia" w:ascii="Times New Roman" w:hAnsi="Times New Roman" w:eastAsia="宋体" w:cs="Times New Roman"/>
          <w:sz w:val="24"/>
          <w:szCs w:val="30"/>
        </w:rPr>
        <w:t>年</w:t>
      </w:r>
      <w:r>
        <w:rPr>
          <w:rFonts w:hint="eastAsia" w:cs="Times New Roman"/>
          <w:sz w:val="24"/>
          <w:szCs w:val="30"/>
          <w:lang w:val="en-US" w:eastAsia="zh-CN"/>
        </w:rPr>
        <w:t>11</w:t>
      </w:r>
      <w:r>
        <w:rPr>
          <w:rFonts w:hint="eastAsia" w:ascii="Times New Roman" w:hAnsi="Times New Roman" w:eastAsia="宋体" w:cs="Times New Roman"/>
          <w:sz w:val="24"/>
          <w:szCs w:val="30"/>
        </w:rPr>
        <w:t>月</w:t>
      </w:r>
      <w:r>
        <w:rPr>
          <w:rFonts w:hint="eastAsia" w:cs="Times New Roman"/>
          <w:sz w:val="24"/>
          <w:szCs w:val="30"/>
          <w:lang w:val="en-US" w:eastAsia="zh-CN"/>
        </w:rPr>
        <w:t>25</w:t>
      </w:r>
      <w:r>
        <w:rPr>
          <w:rFonts w:hint="eastAsia" w:ascii="Times New Roman" w:hAnsi="Times New Roman" w:eastAsia="宋体" w:cs="Times New Roman"/>
          <w:sz w:val="24"/>
          <w:szCs w:val="30"/>
        </w:rPr>
        <w:t>日，在网络平台“</w:t>
      </w:r>
      <w:r>
        <w:rPr>
          <w:rFonts w:hint="eastAsia" w:ascii="Times New Roman" w:hAnsi="Times New Roman" w:eastAsia="宋体" w:cs="Times New Roman"/>
          <w:sz w:val="24"/>
          <w:szCs w:val="30"/>
          <w:lang w:val="en-US" w:eastAsia="zh-CN"/>
        </w:rPr>
        <w:t>全国建设项目环境信息公示平台</w:t>
      </w:r>
      <w:r>
        <w:rPr>
          <w:rFonts w:hint="eastAsia" w:ascii="Times New Roman" w:hAnsi="Times New Roman" w:eastAsia="宋体" w:cs="Times New Roman"/>
          <w:sz w:val="24"/>
          <w:szCs w:val="30"/>
        </w:rPr>
        <w:t>”上进行公开，网址为：https://www.eiacloud.com/gs/detail/3?id=41125EmNrh</w:t>
      </w:r>
    </w:p>
    <w:p w14:paraId="79146F7B">
      <w:pPr>
        <w:spacing w:line="360" w:lineRule="auto"/>
        <w:ind w:firstLine="480" w:firstLineChars="200"/>
        <w:rPr>
          <w:sz w:val="24"/>
          <w:szCs w:val="30"/>
        </w:rPr>
      </w:pPr>
      <w:r>
        <w:rPr>
          <w:rFonts w:hint="eastAsia"/>
          <w:sz w:val="24"/>
          <w:szCs w:val="30"/>
        </w:rPr>
        <w:t>网络公示</w:t>
      </w:r>
      <w:r>
        <w:rPr>
          <w:sz w:val="24"/>
          <w:szCs w:val="30"/>
        </w:rPr>
        <w:t>截图</w:t>
      </w:r>
      <w:r>
        <w:rPr>
          <w:rFonts w:hint="eastAsia"/>
          <w:sz w:val="24"/>
          <w:szCs w:val="30"/>
        </w:rPr>
        <w:t>如下</w:t>
      </w:r>
      <w:r>
        <w:rPr>
          <w:sz w:val="24"/>
          <w:szCs w:val="30"/>
        </w:rPr>
        <w:t>：</w:t>
      </w:r>
    </w:p>
    <w:p w14:paraId="11834B7F">
      <w:pPr>
        <w:spacing w:line="360" w:lineRule="auto"/>
        <w:jc w:val="center"/>
        <w:rPr>
          <w:rFonts w:hint="eastAsia" w:eastAsia="宋体"/>
          <w:sz w:val="24"/>
          <w:szCs w:val="30"/>
          <w:lang w:eastAsia="zh-CN"/>
        </w:rPr>
      </w:pPr>
      <w:r>
        <w:drawing>
          <wp:inline distT="0" distB="0" distL="114300" distR="114300">
            <wp:extent cx="5269230" cy="6971030"/>
            <wp:effectExtent l="0" t="0" r="7620" b="1270"/>
            <wp:docPr id="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1"/>
                    <pic:cNvPicPr>
                      <a:picLocks noChangeAspect="1"/>
                    </pic:cNvPicPr>
                  </pic:nvPicPr>
                  <pic:blipFill>
                    <a:blip r:embed="rId7"/>
                    <a:stretch>
                      <a:fillRect/>
                    </a:stretch>
                  </pic:blipFill>
                  <pic:spPr>
                    <a:xfrm>
                      <a:off x="0" y="0"/>
                      <a:ext cx="5269230" cy="6971030"/>
                    </a:xfrm>
                    <a:prstGeom prst="rect">
                      <a:avLst/>
                    </a:prstGeom>
                    <a:noFill/>
                    <a:ln>
                      <a:noFill/>
                    </a:ln>
                  </pic:spPr>
                </pic:pic>
              </a:graphicData>
            </a:graphic>
          </wp:inline>
        </w:drawing>
      </w:r>
    </w:p>
    <w:p w14:paraId="335C15BC">
      <w:pPr>
        <w:pStyle w:val="3"/>
        <w:spacing w:line="360" w:lineRule="auto"/>
        <w:rPr>
          <w:b/>
          <w:bCs/>
        </w:rPr>
      </w:pPr>
      <w:bookmarkStart w:id="6" w:name="_Toc535350677"/>
      <w:r>
        <w:rPr>
          <w:rFonts w:hint="eastAsia"/>
          <w:b/>
          <w:bCs/>
        </w:rPr>
        <w:t>2.3公众意见情况</w:t>
      </w:r>
      <w:bookmarkEnd w:id="6"/>
    </w:p>
    <w:p w14:paraId="1A4DB04F">
      <w:pPr>
        <w:spacing w:line="360" w:lineRule="auto"/>
        <w:ind w:firstLine="480" w:firstLineChars="200"/>
        <w:rPr>
          <w:sz w:val="24"/>
          <w:szCs w:val="30"/>
        </w:rPr>
      </w:pPr>
      <w:r>
        <w:rPr>
          <w:rFonts w:hint="eastAsia"/>
          <w:sz w:val="24"/>
          <w:szCs w:val="30"/>
        </w:rPr>
        <w:t>首次环境影响评价信息公开期间，</w:t>
      </w:r>
      <w:r>
        <w:rPr>
          <w:rFonts w:hint="eastAsia"/>
          <w:sz w:val="24"/>
          <w:szCs w:val="30"/>
          <w:lang w:eastAsia="zh-CN"/>
        </w:rPr>
        <w:t>未</w:t>
      </w:r>
      <w:r>
        <w:rPr>
          <w:sz w:val="24"/>
          <w:szCs w:val="30"/>
        </w:rPr>
        <w:t>收到</w:t>
      </w:r>
      <w:r>
        <w:rPr>
          <w:rFonts w:hint="eastAsia"/>
          <w:sz w:val="24"/>
          <w:szCs w:val="30"/>
        </w:rPr>
        <w:t>公众书面</w:t>
      </w:r>
      <w:r>
        <w:rPr>
          <w:sz w:val="24"/>
          <w:szCs w:val="30"/>
        </w:rPr>
        <w:t>提交的公众意见表</w:t>
      </w:r>
      <w:r>
        <w:rPr>
          <w:rFonts w:hint="eastAsia"/>
          <w:sz w:val="24"/>
          <w:szCs w:val="30"/>
        </w:rPr>
        <w:t>。</w:t>
      </w:r>
    </w:p>
    <w:p w14:paraId="26EBA999">
      <w:pPr>
        <w:pStyle w:val="2"/>
        <w:spacing w:line="360" w:lineRule="auto"/>
        <w:rPr>
          <w:b/>
          <w:bCs/>
        </w:rPr>
      </w:pPr>
      <w:bookmarkStart w:id="7" w:name="_Toc535350678"/>
      <w:r>
        <w:rPr>
          <w:rFonts w:hint="eastAsia"/>
          <w:b/>
          <w:bCs/>
        </w:rPr>
        <w:t>3征求意见稿公示情况</w:t>
      </w:r>
      <w:bookmarkEnd w:id="7"/>
    </w:p>
    <w:p w14:paraId="1174053C">
      <w:pPr>
        <w:pStyle w:val="3"/>
        <w:spacing w:line="360" w:lineRule="auto"/>
        <w:rPr>
          <w:b/>
          <w:bCs/>
        </w:rPr>
      </w:pPr>
      <w:bookmarkStart w:id="8" w:name="_Toc535350679"/>
      <w:r>
        <w:rPr>
          <w:rFonts w:hint="eastAsia"/>
          <w:b/>
          <w:bCs/>
        </w:rPr>
        <w:t>3.1公示内容及时限</w:t>
      </w:r>
      <w:bookmarkEnd w:id="8"/>
    </w:p>
    <w:p w14:paraId="7C318FFD">
      <w:pPr>
        <w:spacing w:line="360" w:lineRule="auto"/>
        <w:ind w:firstLine="480" w:firstLineChars="200"/>
        <w:rPr>
          <w:sz w:val="24"/>
          <w:szCs w:val="30"/>
        </w:rPr>
      </w:pPr>
      <w:r>
        <w:rPr>
          <w:rFonts w:hint="eastAsia"/>
          <w:sz w:val="24"/>
          <w:szCs w:val="30"/>
        </w:rPr>
        <w:t>项目征求意见稿公示时间为20</w:t>
      </w:r>
      <w:r>
        <w:rPr>
          <w:rFonts w:hint="eastAsia"/>
          <w:sz w:val="24"/>
          <w:szCs w:val="30"/>
          <w:lang w:val="en-US" w:eastAsia="zh-CN"/>
        </w:rPr>
        <w:t>25</w:t>
      </w:r>
      <w:r>
        <w:rPr>
          <w:rFonts w:hint="eastAsia"/>
          <w:sz w:val="24"/>
          <w:szCs w:val="30"/>
        </w:rPr>
        <w:t>年</w:t>
      </w:r>
      <w:r>
        <w:rPr>
          <w:rFonts w:hint="eastAsia"/>
          <w:sz w:val="24"/>
          <w:szCs w:val="30"/>
          <w:lang w:val="en-US" w:eastAsia="zh-CN"/>
        </w:rPr>
        <w:t>2</w:t>
      </w:r>
      <w:r>
        <w:rPr>
          <w:rFonts w:hint="eastAsia"/>
          <w:sz w:val="24"/>
          <w:szCs w:val="30"/>
        </w:rPr>
        <w:t>月</w:t>
      </w:r>
      <w:r>
        <w:rPr>
          <w:rFonts w:hint="eastAsia"/>
          <w:sz w:val="24"/>
          <w:szCs w:val="30"/>
          <w:lang w:val="en-US" w:eastAsia="zh-CN"/>
        </w:rPr>
        <w:t>28</w:t>
      </w:r>
      <w:r>
        <w:rPr>
          <w:rFonts w:hint="eastAsia"/>
          <w:sz w:val="24"/>
          <w:szCs w:val="30"/>
        </w:rPr>
        <w:t>日</w:t>
      </w:r>
      <w:r>
        <w:rPr>
          <w:sz w:val="24"/>
          <w:szCs w:val="30"/>
        </w:rPr>
        <w:t>~</w:t>
      </w:r>
      <w:r>
        <w:rPr>
          <w:rFonts w:hint="eastAsia"/>
          <w:sz w:val="24"/>
          <w:szCs w:val="30"/>
          <w:lang w:val="en-US" w:eastAsia="zh-CN"/>
        </w:rPr>
        <w:t>3</w:t>
      </w:r>
      <w:r>
        <w:rPr>
          <w:rFonts w:hint="eastAsia"/>
          <w:sz w:val="24"/>
          <w:szCs w:val="30"/>
        </w:rPr>
        <w:t>月</w:t>
      </w:r>
      <w:r>
        <w:rPr>
          <w:rFonts w:hint="eastAsia"/>
          <w:sz w:val="24"/>
          <w:szCs w:val="30"/>
          <w:lang w:val="en-US" w:eastAsia="zh-CN"/>
        </w:rPr>
        <w:t>14</w:t>
      </w:r>
      <w:r>
        <w:rPr>
          <w:rFonts w:hint="eastAsia"/>
          <w:sz w:val="24"/>
          <w:szCs w:val="30"/>
        </w:rPr>
        <w:t>日，公开内容如下：</w:t>
      </w:r>
    </w:p>
    <w:tbl>
      <w:tblPr>
        <w:tblStyle w:val="18"/>
        <w:tblW w:w="8522" w:type="dxa"/>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8522"/>
      </w:tblGrid>
      <w:tr w14:paraId="78C18334">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c>
          <w:tcPr>
            <w:tcW w:w="8522" w:type="dxa"/>
            <w:tcBorders>
              <w:top w:val="single" w:color="auto" w:sz="12" w:space="0"/>
              <w:left w:val="single" w:color="auto" w:sz="12" w:space="0"/>
              <w:bottom w:val="single" w:color="auto" w:sz="12" w:space="0"/>
              <w:right w:val="single" w:color="auto" w:sz="12" w:space="0"/>
            </w:tcBorders>
          </w:tcPr>
          <w:p w14:paraId="5B2F8EC3">
            <w:pPr>
              <w:adjustRightInd w:val="0"/>
              <w:snapToGrid w:val="0"/>
              <w:spacing w:line="360" w:lineRule="auto"/>
              <w:ind w:firstLine="422" w:firstLineChars="200"/>
              <w:jc w:val="center"/>
              <w:rPr>
                <w:rFonts w:hint="eastAsia" w:ascii="Calibri" w:hAnsi="Calibri" w:eastAsia="宋体" w:cs="Times New Roman"/>
                <w:b/>
                <w:szCs w:val="21"/>
                <w:lang w:eastAsia="zh-CN"/>
              </w:rPr>
            </w:pPr>
            <w:r>
              <w:rPr>
                <w:rFonts w:hint="eastAsia" w:ascii="Calibri" w:hAnsi="Calibri" w:eastAsia="宋体" w:cs="Times New Roman"/>
                <w:b/>
                <w:szCs w:val="21"/>
                <w:lang w:eastAsia="zh-CN"/>
              </w:rPr>
              <w:t>渭南市秦湘盐化实业有限责任公司年产13000吨氯酸钠/15000吨氯酸钾生产线项目</w:t>
            </w:r>
          </w:p>
          <w:p w14:paraId="41F7AF3B">
            <w:pPr>
              <w:adjustRightInd w:val="0"/>
              <w:snapToGrid w:val="0"/>
              <w:spacing w:line="360" w:lineRule="auto"/>
              <w:ind w:firstLine="422" w:firstLineChars="200"/>
              <w:jc w:val="center"/>
              <w:rPr>
                <w:rFonts w:hint="eastAsia" w:ascii="仿宋_GB2312" w:hAnsi="仿宋" w:eastAsia="仿宋_GB2312"/>
                <w:szCs w:val="21"/>
              </w:rPr>
            </w:pPr>
            <w:r>
              <w:rPr>
                <w:rFonts w:hint="eastAsia" w:ascii="Calibri" w:hAnsi="Calibri" w:eastAsia="宋体" w:cs="Times New Roman"/>
                <w:b/>
                <w:szCs w:val="21"/>
                <w:lang w:eastAsia="zh-CN"/>
              </w:rPr>
              <w:t>环境影响报告书</w:t>
            </w:r>
            <w:r>
              <w:rPr>
                <w:rFonts w:hint="eastAsia" w:ascii="Calibri" w:hAnsi="Calibri"/>
                <w:b/>
                <w:szCs w:val="21"/>
                <w:lang w:val="en-US" w:eastAsia="zh-CN"/>
              </w:rPr>
              <w:t>二次</w:t>
            </w:r>
            <w:r>
              <w:rPr>
                <w:rFonts w:hint="eastAsia" w:ascii="Calibri" w:hAnsi="Calibri" w:eastAsia="宋体"/>
                <w:b/>
                <w:szCs w:val="21"/>
              </w:rPr>
              <w:t>公示</w:t>
            </w:r>
          </w:p>
          <w:p w14:paraId="723E5DEA">
            <w:pPr>
              <w:adjustRightInd w:val="0"/>
              <w:snapToGrid w:val="0"/>
              <w:spacing w:line="360" w:lineRule="auto"/>
              <w:ind w:firstLine="420" w:firstLineChars="200"/>
              <w:rPr>
                <w:rFonts w:ascii="Times New Roman" w:hAnsi="Times New Roman" w:eastAsia="宋体"/>
                <w:color w:val="000000"/>
                <w:szCs w:val="21"/>
              </w:rPr>
            </w:pPr>
            <w:r>
              <w:rPr>
                <w:rFonts w:hint="eastAsia" w:ascii="Times New Roman" w:hAnsi="Times New Roman" w:eastAsia="宋体"/>
                <w:kern w:val="0"/>
                <w:szCs w:val="21"/>
              </w:rPr>
              <w:t>根据《环境影响评价公参与办法》（生态环境部令第4号）的要求，</w:t>
            </w:r>
            <w:r>
              <w:rPr>
                <w:rFonts w:hint="eastAsia" w:ascii="Times New Roman" w:hAnsi="Times New Roman" w:eastAsia="宋体" w:cs="Times New Roman"/>
                <w:kern w:val="0"/>
                <w:szCs w:val="21"/>
              </w:rPr>
              <w:t>现将</w:t>
            </w:r>
            <w:r>
              <w:rPr>
                <w:rFonts w:hint="eastAsia" w:ascii="Times New Roman" w:hAnsi="Times New Roman" w:eastAsia="宋体" w:cs="Times New Roman"/>
                <w:kern w:val="0"/>
                <w:szCs w:val="21"/>
                <w:lang w:eastAsia="zh-CN"/>
              </w:rPr>
              <w:t>《渭南市秦湘盐化实业有限责任公司年产13000吨氯酸钠/15000吨氯酸钾生产线项目环境影响报告书（征求意见稿）》</w:t>
            </w:r>
            <w:r>
              <w:rPr>
                <w:rFonts w:hint="eastAsia" w:ascii="Times New Roman" w:hAnsi="Times New Roman" w:eastAsia="宋体" w:cs="Times New Roman"/>
                <w:kern w:val="0"/>
                <w:szCs w:val="21"/>
              </w:rPr>
              <w:t>有关信息</w:t>
            </w:r>
            <w:r>
              <w:rPr>
                <w:rFonts w:hint="eastAsia" w:ascii="Times New Roman" w:hAnsi="Times New Roman" w:eastAsia="宋体" w:cs="Times New Roman"/>
                <w:kern w:val="0"/>
                <w:szCs w:val="21"/>
                <w:lang w:eastAsia="zh-CN"/>
              </w:rPr>
              <w:t>进行公开</w:t>
            </w:r>
            <w:r>
              <w:rPr>
                <w:rFonts w:hint="eastAsia" w:ascii="Times New Roman" w:hAnsi="Times New Roman" w:eastAsia="宋体" w:cs="Times New Roman"/>
                <w:kern w:val="0"/>
                <w:szCs w:val="21"/>
              </w:rPr>
              <w:t>，并征求广大公众的相关意见。</w:t>
            </w:r>
            <w:r>
              <w:rPr>
                <w:rFonts w:hint="eastAsia" w:ascii="Times New Roman" w:hAnsi="Times New Roman" w:eastAsia="宋体"/>
                <w:kern w:val="0"/>
                <w:szCs w:val="21"/>
              </w:rPr>
              <w:t>其公示内容如下：</w:t>
            </w:r>
          </w:p>
          <w:p w14:paraId="28AFF98F">
            <w:pPr>
              <w:widowControl/>
              <w:adjustRightInd w:val="0"/>
              <w:snapToGrid w:val="0"/>
              <w:spacing w:line="360" w:lineRule="auto"/>
              <w:ind w:firstLine="422" w:firstLineChars="200"/>
              <w:rPr>
                <w:rFonts w:hint="eastAsia"/>
                <w:b/>
                <w:kern w:val="0"/>
                <w:szCs w:val="21"/>
                <w:lang w:eastAsia="zh-CN"/>
              </w:rPr>
            </w:pPr>
            <w:r>
              <w:rPr>
                <w:rFonts w:hint="eastAsia" w:ascii="Times New Roman" w:hAnsi="Times New Roman" w:eastAsia="宋体"/>
                <w:b/>
                <w:kern w:val="0"/>
                <w:szCs w:val="21"/>
              </w:rPr>
              <w:t>一、</w:t>
            </w:r>
            <w:r>
              <w:rPr>
                <w:rFonts w:hint="eastAsia"/>
                <w:b/>
                <w:kern w:val="0"/>
                <w:szCs w:val="21"/>
                <w:lang w:val="en-US" w:eastAsia="zh-CN"/>
              </w:rPr>
              <w:t>项目</w:t>
            </w:r>
            <w:r>
              <w:rPr>
                <w:rFonts w:hint="eastAsia"/>
                <w:b/>
                <w:kern w:val="0"/>
                <w:szCs w:val="21"/>
                <w:lang w:eastAsia="zh-CN"/>
              </w:rPr>
              <w:t>情况简介</w:t>
            </w:r>
          </w:p>
          <w:p w14:paraId="7BA9D5E8">
            <w:pPr>
              <w:adjustRightInd w:val="0"/>
              <w:snapToGrid w:val="0"/>
              <w:spacing w:line="360" w:lineRule="auto"/>
              <w:ind w:firstLine="630" w:firstLineChars="300"/>
              <w:rPr>
                <w:rFonts w:hint="eastAsia" w:ascii="Times New Roman" w:hAnsi="Times New Roman" w:eastAsia="宋体" w:cs="Times New Roman"/>
                <w:kern w:val="0"/>
                <w:szCs w:val="21"/>
              </w:rPr>
            </w:pPr>
            <w:r>
              <w:rPr>
                <w:rFonts w:hint="eastAsia" w:cs="Times New Roman"/>
                <w:kern w:val="0"/>
                <w:szCs w:val="21"/>
                <w:lang w:val="en-US" w:eastAsia="zh-CN"/>
              </w:rPr>
              <w:t>项目</w:t>
            </w:r>
            <w:r>
              <w:rPr>
                <w:rFonts w:hint="eastAsia" w:ascii="Times New Roman" w:hAnsi="Times New Roman" w:eastAsia="宋体" w:cs="Times New Roman"/>
                <w:kern w:val="0"/>
                <w:szCs w:val="21"/>
              </w:rPr>
              <w:t>名称：</w:t>
            </w:r>
            <w:r>
              <w:rPr>
                <w:rFonts w:hint="eastAsia" w:ascii="Times New Roman" w:hAnsi="Times New Roman" w:eastAsia="宋体" w:cs="Times New Roman"/>
                <w:kern w:val="0"/>
                <w:szCs w:val="21"/>
                <w:lang w:eastAsia="zh-CN"/>
              </w:rPr>
              <w:t>渭南市秦湘盐化实业有限责任公司年产13000吨氯酸钠/15000吨氯酸钾生产线项目</w:t>
            </w:r>
          </w:p>
          <w:p w14:paraId="650C42BD">
            <w:pPr>
              <w:keepNext w:val="0"/>
              <w:keepLines w:val="0"/>
              <w:pageBreakBefore w:val="0"/>
              <w:widowControl w:val="0"/>
              <w:kinsoku/>
              <w:wordWrap/>
              <w:overflowPunct/>
              <w:topLinePunct w:val="0"/>
              <w:autoSpaceDE/>
              <w:autoSpaceDN/>
              <w:bidi w:val="0"/>
              <w:adjustRightInd w:val="0"/>
              <w:snapToGrid w:val="0"/>
              <w:spacing w:line="360" w:lineRule="auto"/>
              <w:ind w:firstLine="420" w:firstLineChars="200"/>
              <w:textAlignment w:val="auto"/>
              <w:rPr>
                <w:rFonts w:hint="eastAsia" w:cs="Times New Roman"/>
                <w:kern w:val="0"/>
                <w:szCs w:val="21"/>
                <w:lang w:eastAsia="zh-CN"/>
              </w:rPr>
            </w:pPr>
            <w:r>
              <w:rPr>
                <w:rFonts w:hint="eastAsia" w:cs="Times New Roman"/>
                <w:kern w:val="0"/>
                <w:szCs w:val="21"/>
                <w:lang w:val="en-US" w:eastAsia="zh-CN"/>
              </w:rPr>
              <w:t>项目</w:t>
            </w:r>
            <w:r>
              <w:rPr>
                <w:rFonts w:hint="eastAsia" w:cs="Times New Roman"/>
                <w:kern w:val="0"/>
                <w:szCs w:val="21"/>
                <w:lang w:eastAsia="zh-CN"/>
              </w:rPr>
              <w:t>简介</w:t>
            </w:r>
            <w:r>
              <w:rPr>
                <w:rFonts w:hint="eastAsia" w:cs="Times New Roman"/>
                <w:kern w:val="0"/>
                <w:szCs w:val="21"/>
                <w:lang w:val="en-US" w:eastAsia="zh-CN"/>
              </w:rPr>
              <w:t>：本项目位于陕西省渭南市经开区新材料产业聚集区（蒲城高新技术产业开发区），拟建厂址中心坐标为东经109°36′27.93″，北纬34°53′17.10″。</w:t>
            </w:r>
            <w:r>
              <w:rPr>
                <w:rFonts w:hint="default"/>
                <w:color w:val="auto"/>
                <w:highlight w:val="none"/>
                <w:lang w:val="en-US" w:eastAsia="zh-CN"/>
              </w:rPr>
              <w:t>建设</w:t>
            </w:r>
            <w:r>
              <w:rPr>
                <w:rFonts w:hint="eastAsia"/>
                <w:color w:val="auto"/>
                <w:highlight w:val="none"/>
                <w:lang w:val="en-US" w:eastAsia="zh-CN"/>
              </w:rPr>
              <w:t>年产13000吨氯酸钠/15000吨氯酸钾</w:t>
            </w:r>
            <w:r>
              <w:rPr>
                <w:rFonts w:hint="default"/>
                <w:color w:val="auto"/>
                <w:highlight w:val="none"/>
                <w:lang w:val="en-US" w:eastAsia="zh-CN"/>
              </w:rPr>
              <w:t>的生产线一条，</w:t>
            </w:r>
            <w:r>
              <w:rPr>
                <w:rFonts w:hint="eastAsia"/>
                <w:color w:val="auto"/>
                <w:highlight w:val="none"/>
                <w:lang w:val="en-US" w:eastAsia="zh-CN"/>
              </w:rPr>
              <w:t>采购水处理设施、电气设备、消防设备、分析化验设备等，建设氯酸钾生产厂房、干燥包装厂房、中心化验室（质检中心）等</w:t>
            </w:r>
            <w:r>
              <w:rPr>
                <w:rFonts w:hint="default"/>
                <w:color w:val="auto"/>
                <w:highlight w:val="none"/>
                <w:lang w:val="en-US" w:eastAsia="zh-CN"/>
              </w:rPr>
              <w:t>。</w:t>
            </w:r>
          </w:p>
          <w:p w14:paraId="49D69DBD">
            <w:pPr>
              <w:widowControl/>
              <w:adjustRightInd w:val="0"/>
              <w:snapToGrid w:val="0"/>
              <w:spacing w:line="360" w:lineRule="auto"/>
              <w:ind w:firstLine="420" w:firstLineChars="200"/>
              <w:rPr>
                <w:rFonts w:hint="eastAsia" w:ascii="Times New Roman" w:hAnsi="Times New Roman" w:eastAsia="宋体" w:cs="Times New Roman"/>
                <w:kern w:val="0"/>
                <w:szCs w:val="21"/>
                <w:highlight w:val="none"/>
                <w:lang w:val="en-US" w:eastAsia="zh-CN"/>
              </w:rPr>
            </w:pPr>
            <w:r>
              <w:rPr>
                <w:rFonts w:hint="eastAsia" w:ascii="Times New Roman" w:hAnsi="Times New Roman" w:eastAsia="宋体" w:cs="Times New Roman"/>
                <w:szCs w:val="21"/>
                <w:highlight w:val="none"/>
              </w:rPr>
              <w:t>202</w:t>
            </w:r>
            <w:r>
              <w:rPr>
                <w:rFonts w:hint="eastAsia" w:cs="Times New Roman"/>
                <w:szCs w:val="21"/>
                <w:highlight w:val="none"/>
                <w:lang w:val="en-US" w:eastAsia="zh-CN"/>
              </w:rPr>
              <w:t>4</w:t>
            </w:r>
            <w:r>
              <w:rPr>
                <w:rFonts w:hint="eastAsia" w:ascii="Times New Roman" w:hAnsi="Times New Roman" w:eastAsia="宋体" w:cs="Times New Roman"/>
                <w:szCs w:val="21"/>
                <w:highlight w:val="none"/>
              </w:rPr>
              <w:t>年</w:t>
            </w:r>
            <w:r>
              <w:rPr>
                <w:rFonts w:hint="eastAsia" w:cs="Times New Roman"/>
                <w:szCs w:val="21"/>
                <w:highlight w:val="none"/>
                <w:lang w:val="en-US" w:eastAsia="zh-CN"/>
              </w:rPr>
              <w:t>11</w:t>
            </w:r>
            <w:r>
              <w:rPr>
                <w:rFonts w:hint="eastAsia" w:ascii="Times New Roman" w:hAnsi="Times New Roman" w:eastAsia="宋体" w:cs="Times New Roman"/>
                <w:szCs w:val="21"/>
                <w:highlight w:val="none"/>
              </w:rPr>
              <w:t>月</w:t>
            </w:r>
            <w:r>
              <w:rPr>
                <w:rFonts w:hint="eastAsia" w:ascii="Times New Roman" w:hAnsi="Times New Roman" w:eastAsia="宋体" w:cs="Times New Roman"/>
                <w:szCs w:val="21"/>
                <w:highlight w:val="none"/>
                <w:lang w:val="en-US" w:eastAsia="zh-CN"/>
              </w:rPr>
              <w:t>渭南秦湘盐化实业有限责任公司</w:t>
            </w:r>
            <w:r>
              <w:rPr>
                <w:rFonts w:hint="eastAsia" w:ascii="Times New Roman" w:hAnsi="Times New Roman" w:eastAsia="宋体" w:cs="Times New Roman"/>
                <w:szCs w:val="21"/>
                <w:highlight w:val="none"/>
              </w:rPr>
              <w:t>委托</w:t>
            </w:r>
            <w:r>
              <w:rPr>
                <w:rFonts w:hint="eastAsia" w:ascii="Times New Roman" w:hAnsi="Times New Roman" w:eastAsia="宋体" w:cs="Times New Roman"/>
                <w:szCs w:val="21"/>
                <w:highlight w:val="none"/>
                <w:lang w:eastAsia="zh-CN"/>
              </w:rPr>
              <w:t>渭南华山环保科技发展有限责任公司</w:t>
            </w:r>
            <w:r>
              <w:rPr>
                <w:rFonts w:hint="eastAsia" w:ascii="Times New Roman" w:hAnsi="Times New Roman" w:eastAsia="宋体" w:cs="Times New Roman"/>
                <w:szCs w:val="21"/>
                <w:highlight w:val="none"/>
              </w:rPr>
              <w:t>编制</w:t>
            </w:r>
            <w:r>
              <w:rPr>
                <w:rFonts w:hint="eastAsia" w:cs="Times New Roman"/>
                <w:szCs w:val="21"/>
                <w:highlight w:val="none"/>
                <w:lang w:val="en-US" w:eastAsia="zh-CN"/>
              </w:rPr>
              <w:t>了</w:t>
            </w:r>
            <w:r>
              <w:rPr>
                <w:rFonts w:hint="eastAsia" w:ascii="Times New Roman" w:hAnsi="Times New Roman" w:eastAsia="宋体" w:cs="Times New Roman"/>
                <w:szCs w:val="21"/>
                <w:highlight w:val="none"/>
              </w:rPr>
              <w:t>《</w:t>
            </w:r>
            <w:r>
              <w:rPr>
                <w:rFonts w:hint="eastAsia" w:ascii="Times New Roman" w:hAnsi="Times New Roman" w:eastAsia="宋体" w:cs="Times New Roman"/>
                <w:szCs w:val="21"/>
                <w:highlight w:val="none"/>
                <w:lang w:eastAsia="zh-CN"/>
              </w:rPr>
              <w:t>渭南市秦湘盐化实业有限责任公司年产13000吨氯酸钠/15000吨氯酸钾生产线项目</w:t>
            </w:r>
            <w:r>
              <w:rPr>
                <w:rFonts w:hint="eastAsia" w:ascii="Times New Roman" w:hAnsi="Times New Roman" w:eastAsia="宋体" w:cs="Times New Roman"/>
                <w:szCs w:val="21"/>
                <w:highlight w:val="none"/>
              </w:rPr>
              <w:t>环境影响报告书》。</w:t>
            </w:r>
          </w:p>
          <w:p w14:paraId="5E707F9A">
            <w:pPr>
              <w:widowControl/>
              <w:adjustRightInd w:val="0"/>
              <w:snapToGrid w:val="0"/>
              <w:spacing w:line="360" w:lineRule="auto"/>
              <w:ind w:firstLine="422" w:firstLineChars="200"/>
              <w:rPr>
                <w:rFonts w:hint="eastAsia" w:ascii="Times New Roman" w:hAnsi="Times New Roman" w:eastAsia="宋体"/>
                <w:b/>
                <w:kern w:val="0"/>
                <w:szCs w:val="21"/>
                <w:highlight w:val="none"/>
              </w:rPr>
            </w:pPr>
            <w:r>
              <w:rPr>
                <w:rFonts w:hint="eastAsia"/>
                <w:b/>
                <w:kern w:val="0"/>
                <w:szCs w:val="21"/>
                <w:highlight w:val="none"/>
                <w:lang w:eastAsia="zh-CN"/>
              </w:rPr>
              <w:t>二、</w:t>
            </w:r>
            <w:r>
              <w:rPr>
                <w:rFonts w:hint="eastAsia" w:ascii="Times New Roman" w:hAnsi="Times New Roman" w:eastAsia="宋体"/>
                <w:b/>
                <w:kern w:val="0"/>
                <w:szCs w:val="21"/>
                <w:highlight w:val="none"/>
              </w:rPr>
              <w:t>环境影响报告书征求意见稿全文的网络链接及查阅纸质版报告书的方式和途径</w:t>
            </w:r>
          </w:p>
          <w:p w14:paraId="259197DA">
            <w:pPr>
              <w:widowControl/>
              <w:adjustRightInd w:val="0"/>
              <w:snapToGrid w:val="0"/>
              <w:spacing w:line="360" w:lineRule="auto"/>
              <w:ind w:firstLine="420" w:firstLineChars="200"/>
              <w:rPr>
                <w:rFonts w:hint="eastAsia" w:ascii="Times New Roman" w:hAnsi="Times New Roman" w:eastAsia="宋体"/>
                <w:szCs w:val="21"/>
                <w:highlight w:val="none"/>
              </w:rPr>
            </w:pPr>
            <w:r>
              <w:rPr>
                <w:rFonts w:hint="eastAsia" w:ascii="Times New Roman" w:hAnsi="Times New Roman" w:eastAsia="宋体"/>
                <w:szCs w:val="21"/>
                <w:highlight w:val="none"/>
              </w:rPr>
              <w:t>1、征求意见稿全文链接：</w:t>
            </w:r>
          </w:p>
          <w:p w14:paraId="0FC46826">
            <w:pPr>
              <w:adjustRightInd w:val="0"/>
              <w:snapToGrid w:val="0"/>
              <w:spacing w:line="360" w:lineRule="auto"/>
              <w:ind w:firstLine="420" w:firstLineChars="200"/>
              <w:rPr>
                <w:rFonts w:hint="eastAsia" w:ascii="Times New Roman" w:hAnsi="Times New Roman" w:eastAsia="宋体"/>
                <w:kern w:val="0"/>
                <w:szCs w:val="21"/>
                <w:highlight w:val="none"/>
              </w:rPr>
            </w:pPr>
            <w:r>
              <w:rPr>
                <w:rFonts w:hint="eastAsia" w:ascii="Times New Roman" w:hAnsi="Times New Roman" w:eastAsia="宋体"/>
                <w:kern w:val="0"/>
                <w:szCs w:val="21"/>
                <w:highlight w:val="none"/>
              </w:rPr>
              <w:t xml:space="preserve">链接: https://pan.baidu.com/s/19rDcGy-vKlp6xalvrTWPuw </w:t>
            </w:r>
          </w:p>
          <w:p w14:paraId="7F0AA614">
            <w:pPr>
              <w:adjustRightInd w:val="0"/>
              <w:snapToGrid w:val="0"/>
              <w:spacing w:line="360" w:lineRule="auto"/>
              <w:ind w:firstLine="420" w:firstLineChars="200"/>
              <w:rPr>
                <w:rFonts w:hint="eastAsia" w:ascii="Times New Roman" w:hAnsi="Times New Roman" w:eastAsia="宋体"/>
                <w:kern w:val="0"/>
                <w:szCs w:val="21"/>
                <w:highlight w:val="none"/>
              </w:rPr>
            </w:pPr>
            <w:r>
              <w:rPr>
                <w:rFonts w:hint="eastAsia" w:ascii="Times New Roman" w:hAnsi="Times New Roman" w:eastAsia="宋体"/>
                <w:kern w:val="0"/>
                <w:szCs w:val="21"/>
                <w:highlight w:val="none"/>
              </w:rPr>
              <w:t xml:space="preserve">提取码: 1133 </w:t>
            </w:r>
          </w:p>
          <w:p w14:paraId="56ED3F23">
            <w:pPr>
              <w:widowControl/>
              <w:adjustRightInd w:val="0"/>
              <w:snapToGrid w:val="0"/>
              <w:spacing w:line="360" w:lineRule="auto"/>
              <w:ind w:firstLine="420" w:firstLineChars="200"/>
              <w:rPr>
                <w:rFonts w:hint="eastAsia" w:ascii="Times New Roman" w:hAnsi="Times New Roman" w:eastAsia="宋体" w:cs="Times New Roman"/>
                <w:kern w:val="0"/>
                <w:szCs w:val="21"/>
                <w:highlight w:val="none"/>
                <w:lang w:val="en-US" w:eastAsia="zh-CN"/>
              </w:rPr>
            </w:pPr>
            <w:r>
              <w:rPr>
                <w:rFonts w:hint="eastAsia" w:ascii="Times New Roman" w:hAnsi="Times New Roman" w:eastAsia="宋体"/>
                <w:kern w:val="0"/>
                <w:szCs w:val="21"/>
                <w:highlight w:val="none"/>
              </w:rPr>
              <w:t>2、纸质版查阅地址：</w:t>
            </w:r>
            <w:r>
              <w:rPr>
                <w:rFonts w:hint="eastAsia" w:ascii="Times New Roman" w:hAnsi="Times New Roman" w:eastAsia="宋体" w:cs="Times New Roman"/>
                <w:szCs w:val="21"/>
                <w:highlight w:val="none"/>
                <w:lang w:eastAsia="zh-CN"/>
              </w:rPr>
              <w:t>渭南华山环保科技发展有限责任公司</w:t>
            </w:r>
          </w:p>
          <w:p w14:paraId="03D232E8">
            <w:pPr>
              <w:widowControl/>
              <w:adjustRightInd w:val="0"/>
              <w:snapToGrid w:val="0"/>
              <w:spacing w:line="360" w:lineRule="auto"/>
              <w:ind w:firstLine="420" w:firstLineChars="200"/>
              <w:rPr>
                <w:rFonts w:ascii="Times New Roman" w:hAnsi="Times New Roman" w:eastAsia="宋体"/>
                <w:kern w:val="0"/>
                <w:szCs w:val="21"/>
                <w:highlight w:val="none"/>
              </w:rPr>
            </w:pPr>
            <w:r>
              <w:rPr>
                <w:rFonts w:hint="eastAsia" w:ascii="Times New Roman" w:hAnsi="Times New Roman" w:eastAsia="宋体"/>
                <w:kern w:val="0"/>
                <w:szCs w:val="21"/>
                <w:highlight w:val="none"/>
              </w:rPr>
              <w:t>联系人：</w:t>
            </w:r>
            <w:r>
              <w:rPr>
                <w:rFonts w:hint="eastAsia" w:cs="Times New Roman"/>
                <w:kern w:val="0"/>
                <w:szCs w:val="21"/>
                <w:highlight w:val="none"/>
                <w:lang w:val="en-US" w:eastAsia="zh-CN"/>
              </w:rPr>
              <w:t>王工</w:t>
            </w:r>
            <w:r>
              <w:rPr>
                <w:rFonts w:hint="eastAsia"/>
                <w:kern w:val="0"/>
                <w:szCs w:val="21"/>
                <w:highlight w:val="none"/>
                <w:lang w:val="en-US" w:eastAsia="zh-CN"/>
              </w:rPr>
              <w:t xml:space="preserve"> </w:t>
            </w:r>
            <w:r>
              <w:rPr>
                <w:rFonts w:hint="eastAsia" w:ascii="Times New Roman" w:hAnsi="Times New Roman" w:eastAsia="宋体"/>
                <w:kern w:val="0"/>
                <w:szCs w:val="21"/>
                <w:highlight w:val="none"/>
              </w:rPr>
              <w:t xml:space="preserve">    联系电话：</w:t>
            </w:r>
            <w:r>
              <w:rPr>
                <w:rFonts w:hint="eastAsia" w:cs="Times New Roman"/>
                <w:kern w:val="0"/>
                <w:szCs w:val="21"/>
                <w:highlight w:val="none"/>
                <w:lang w:val="en-US" w:eastAsia="zh-CN"/>
              </w:rPr>
              <w:t>17791928233</w:t>
            </w:r>
            <w:r>
              <w:rPr>
                <w:rFonts w:hint="eastAsia"/>
                <w:kern w:val="0"/>
                <w:szCs w:val="21"/>
                <w:highlight w:val="none"/>
                <w:lang w:val="en-US" w:eastAsia="zh-CN"/>
              </w:rPr>
              <w:t xml:space="preserve"> </w:t>
            </w:r>
            <w:r>
              <w:rPr>
                <w:rFonts w:hint="eastAsia" w:ascii="Times New Roman" w:hAnsi="Times New Roman" w:eastAsia="宋体"/>
                <w:kern w:val="0"/>
                <w:szCs w:val="21"/>
                <w:highlight w:val="none"/>
              </w:rPr>
              <w:t xml:space="preserve">  </w:t>
            </w:r>
            <w:r>
              <w:rPr>
                <w:rFonts w:hint="eastAsia" w:ascii="Times New Roman" w:hAnsi="宋体" w:eastAsia="宋体"/>
                <w:kern w:val="0"/>
                <w:szCs w:val="21"/>
                <w:highlight w:val="none"/>
              </w:rPr>
              <w:t>邮箱：</w:t>
            </w:r>
            <w:r>
              <w:rPr>
                <w:rFonts w:hint="eastAsia" w:hAnsi="宋体"/>
                <w:kern w:val="0"/>
                <w:szCs w:val="21"/>
                <w:highlight w:val="none"/>
                <w:lang w:val="en-US" w:eastAsia="zh-CN"/>
              </w:rPr>
              <w:t>846250714</w:t>
            </w:r>
            <w:r>
              <w:rPr>
                <w:rFonts w:hint="eastAsia" w:ascii="Times New Roman" w:hAnsi="宋体" w:eastAsia="宋体"/>
                <w:kern w:val="0"/>
                <w:szCs w:val="21"/>
                <w:highlight w:val="none"/>
                <w:lang w:val="en-US" w:eastAsia="zh-CN"/>
              </w:rPr>
              <w:t>@</w:t>
            </w:r>
            <w:r>
              <w:rPr>
                <w:rFonts w:hint="eastAsia" w:hAnsi="宋体"/>
                <w:kern w:val="0"/>
                <w:szCs w:val="21"/>
                <w:highlight w:val="none"/>
                <w:lang w:val="en-US" w:eastAsia="zh-CN"/>
              </w:rPr>
              <w:t>qq</w:t>
            </w:r>
            <w:r>
              <w:rPr>
                <w:rFonts w:hint="eastAsia" w:ascii="Times New Roman" w:hAnsi="宋体" w:eastAsia="宋体"/>
                <w:kern w:val="0"/>
                <w:szCs w:val="21"/>
                <w:highlight w:val="none"/>
                <w:lang w:val="en-US" w:eastAsia="zh-CN"/>
              </w:rPr>
              <w:t>.com</w:t>
            </w:r>
          </w:p>
          <w:p w14:paraId="162A9EAC">
            <w:pPr>
              <w:widowControl/>
              <w:adjustRightInd w:val="0"/>
              <w:snapToGrid w:val="0"/>
              <w:spacing w:line="360" w:lineRule="auto"/>
              <w:ind w:firstLine="422" w:firstLineChars="200"/>
              <w:rPr>
                <w:rFonts w:hint="eastAsia" w:ascii="Times New Roman" w:hAnsi="Times New Roman" w:eastAsia="宋体"/>
                <w:b/>
                <w:kern w:val="0"/>
                <w:szCs w:val="21"/>
                <w:highlight w:val="none"/>
              </w:rPr>
            </w:pPr>
            <w:r>
              <w:rPr>
                <w:rFonts w:hint="eastAsia"/>
                <w:b/>
                <w:kern w:val="0"/>
                <w:szCs w:val="21"/>
                <w:highlight w:val="none"/>
                <w:lang w:eastAsia="zh-CN"/>
              </w:rPr>
              <w:t>三</w:t>
            </w:r>
            <w:r>
              <w:rPr>
                <w:rFonts w:hint="eastAsia" w:ascii="Times New Roman" w:hAnsi="Times New Roman" w:eastAsia="宋体"/>
                <w:b/>
                <w:kern w:val="0"/>
                <w:szCs w:val="21"/>
                <w:highlight w:val="none"/>
              </w:rPr>
              <w:t>、征求公众意见的范围：</w:t>
            </w:r>
          </w:p>
          <w:p w14:paraId="4B6D0012">
            <w:pPr>
              <w:widowControl/>
              <w:adjustRightInd w:val="0"/>
              <w:snapToGrid w:val="0"/>
              <w:spacing w:line="360" w:lineRule="auto"/>
              <w:ind w:firstLine="420" w:firstLineChars="200"/>
              <w:rPr>
                <w:rFonts w:hint="eastAsia" w:ascii="Times New Roman" w:hAnsi="Times New Roman" w:eastAsia="宋体"/>
                <w:kern w:val="0"/>
                <w:szCs w:val="21"/>
                <w:highlight w:val="none"/>
              </w:rPr>
            </w:pPr>
            <w:r>
              <w:rPr>
                <w:rFonts w:hint="eastAsia"/>
                <w:kern w:val="0"/>
                <w:szCs w:val="21"/>
                <w:highlight w:val="none"/>
                <w:lang w:eastAsia="zh-CN"/>
              </w:rPr>
              <w:t>区域及</w:t>
            </w:r>
            <w:r>
              <w:rPr>
                <w:rFonts w:hint="eastAsia" w:ascii="Times New Roman" w:hAnsi="Times New Roman" w:eastAsia="宋体"/>
                <w:kern w:val="0"/>
                <w:szCs w:val="21"/>
                <w:highlight w:val="none"/>
              </w:rPr>
              <w:t>周边范围内的有关单位和居民。</w:t>
            </w:r>
          </w:p>
          <w:p w14:paraId="283E59D7">
            <w:pPr>
              <w:widowControl/>
              <w:adjustRightInd w:val="0"/>
              <w:snapToGrid w:val="0"/>
              <w:spacing w:line="360" w:lineRule="auto"/>
              <w:ind w:firstLine="422" w:firstLineChars="200"/>
              <w:rPr>
                <w:rFonts w:ascii="Times New Roman" w:hAnsi="Times New Roman" w:eastAsia="宋体"/>
                <w:b/>
                <w:kern w:val="0"/>
                <w:szCs w:val="21"/>
                <w:highlight w:val="none"/>
              </w:rPr>
            </w:pPr>
            <w:r>
              <w:rPr>
                <w:rFonts w:hint="eastAsia"/>
                <w:b/>
                <w:kern w:val="0"/>
                <w:szCs w:val="21"/>
                <w:highlight w:val="none"/>
                <w:lang w:eastAsia="zh-CN"/>
              </w:rPr>
              <w:t>四</w:t>
            </w:r>
            <w:r>
              <w:rPr>
                <w:rFonts w:ascii="Times New Roman" w:hAnsi="Times New Roman" w:eastAsia="宋体"/>
                <w:b/>
                <w:kern w:val="0"/>
                <w:szCs w:val="21"/>
                <w:highlight w:val="none"/>
              </w:rPr>
              <w:t>、</w:t>
            </w:r>
            <w:r>
              <w:rPr>
                <w:rFonts w:hint="eastAsia" w:ascii="Times New Roman" w:hAnsi="Times New Roman" w:eastAsia="宋体"/>
                <w:b/>
                <w:kern w:val="0"/>
                <w:szCs w:val="21"/>
                <w:highlight w:val="none"/>
              </w:rPr>
              <w:t>公众意见表的网络链接</w:t>
            </w:r>
          </w:p>
          <w:p w14:paraId="043CDE6A">
            <w:pPr>
              <w:widowControl/>
              <w:adjustRightInd w:val="0"/>
              <w:snapToGrid w:val="0"/>
              <w:spacing w:line="360" w:lineRule="auto"/>
              <w:ind w:firstLine="420" w:firstLineChars="200"/>
              <w:rPr>
                <w:rFonts w:ascii="Times New Roman" w:hAnsi="Times New Roman" w:eastAsia="宋体"/>
                <w:color w:val="0000FF"/>
                <w:szCs w:val="21"/>
                <w:highlight w:val="none"/>
                <w:u w:val="single"/>
              </w:rPr>
            </w:pPr>
            <w:r>
              <w:rPr>
                <w:rFonts w:hint="eastAsia" w:ascii="Times New Roman" w:hAnsi="Times New Roman" w:eastAsia="宋体"/>
                <w:color w:val="0000FF"/>
                <w:szCs w:val="21"/>
                <w:highlight w:val="none"/>
                <w:u w:val="single"/>
              </w:rPr>
              <w:t>http://www.mee.gov.cn/xxgk2018/xxgk/xxgk01/201810/t20181024_665329.html</w:t>
            </w:r>
          </w:p>
          <w:p w14:paraId="661FC9F8">
            <w:pPr>
              <w:widowControl/>
              <w:adjustRightInd w:val="0"/>
              <w:snapToGrid w:val="0"/>
              <w:spacing w:line="360" w:lineRule="auto"/>
              <w:ind w:firstLine="422" w:firstLineChars="200"/>
              <w:rPr>
                <w:rFonts w:ascii="Times New Roman" w:hAnsi="Times New Roman" w:eastAsia="宋体"/>
                <w:b/>
                <w:kern w:val="0"/>
                <w:szCs w:val="21"/>
                <w:highlight w:val="none"/>
              </w:rPr>
            </w:pPr>
            <w:r>
              <w:rPr>
                <w:rFonts w:hint="eastAsia"/>
                <w:b/>
                <w:kern w:val="0"/>
                <w:szCs w:val="21"/>
                <w:highlight w:val="none"/>
                <w:lang w:eastAsia="zh-CN"/>
              </w:rPr>
              <w:t>五</w:t>
            </w:r>
            <w:r>
              <w:rPr>
                <w:rFonts w:hint="eastAsia" w:ascii="Times New Roman" w:hAnsi="Times New Roman" w:eastAsia="宋体"/>
                <w:b/>
                <w:kern w:val="0"/>
                <w:szCs w:val="21"/>
                <w:highlight w:val="none"/>
              </w:rPr>
              <w:t>、提交公众意见表的方式和途径</w:t>
            </w:r>
          </w:p>
          <w:p w14:paraId="2B6E74A0">
            <w:pPr>
              <w:widowControl/>
              <w:adjustRightInd w:val="0"/>
              <w:snapToGrid w:val="0"/>
              <w:spacing w:line="360" w:lineRule="auto"/>
              <w:ind w:firstLine="420" w:firstLineChars="200"/>
              <w:rPr>
                <w:rFonts w:hint="eastAsia" w:ascii="Times New Roman" w:hAnsi="Times New Roman" w:eastAsia="宋体"/>
                <w:kern w:val="0"/>
                <w:szCs w:val="21"/>
                <w:highlight w:val="none"/>
              </w:rPr>
            </w:pPr>
            <w:r>
              <w:rPr>
                <w:rFonts w:hint="eastAsia" w:ascii="Times New Roman" w:hAnsi="Times New Roman" w:eastAsia="宋体"/>
                <w:kern w:val="0"/>
                <w:szCs w:val="21"/>
                <w:highlight w:val="none"/>
              </w:rPr>
              <w:t>如公众有意见，以信函、传真、电子邮件等方式，将下载填写的公众意见表提交建设单位。</w:t>
            </w:r>
          </w:p>
          <w:p w14:paraId="0FB3D85A">
            <w:pPr>
              <w:widowControl/>
              <w:adjustRightInd w:val="0"/>
              <w:snapToGrid w:val="0"/>
              <w:spacing w:line="360" w:lineRule="auto"/>
              <w:ind w:firstLine="420" w:firstLineChars="200"/>
              <w:rPr>
                <w:rFonts w:hint="default" w:ascii="Times New Roman" w:hAnsi="Times New Roman" w:eastAsia="宋体" w:cs="Times New Roman"/>
                <w:kern w:val="0"/>
                <w:szCs w:val="21"/>
                <w:highlight w:val="none"/>
                <w:lang w:val="en-US" w:eastAsia="zh-CN"/>
              </w:rPr>
            </w:pPr>
            <w:r>
              <w:rPr>
                <w:rFonts w:hint="eastAsia" w:ascii="Times New Roman" w:hAnsi="Times New Roman" w:eastAsia="宋体" w:cs="Times New Roman"/>
                <w:kern w:val="0"/>
                <w:szCs w:val="21"/>
                <w:highlight w:val="none"/>
              </w:rPr>
              <w:t>通讯地址</w:t>
            </w:r>
            <w:r>
              <w:rPr>
                <w:rFonts w:hint="eastAsia" w:ascii="Times New Roman" w:hAnsi="Times New Roman" w:eastAsia="宋体" w:cs="Times New Roman"/>
                <w:kern w:val="0"/>
                <w:szCs w:val="21"/>
                <w:highlight w:val="none"/>
                <w:lang w:eastAsia="zh-CN"/>
              </w:rPr>
              <w:t>：渭南市</w:t>
            </w:r>
            <w:r>
              <w:rPr>
                <w:rFonts w:hint="eastAsia" w:cs="Times New Roman"/>
                <w:kern w:val="0"/>
                <w:szCs w:val="21"/>
                <w:highlight w:val="none"/>
                <w:lang w:val="en-US" w:eastAsia="zh-CN"/>
              </w:rPr>
              <w:t>临渭区杜华路南段朝阳公园西侧乐人溪</w:t>
            </w:r>
          </w:p>
          <w:p w14:paraId="59AC154B">
            <w:pPr>
              <w:widowControl/>
              <w:adjustRightInd w:val="0"/>
              <w:snapToGrid w:val="0"/>
              <w:spacing w:line="360" w:lineRule="auto"/>
              <w:ind w:firstLine="420" w:firstLineChars="200"/>
              <w:rPr>
                <w:rFonts w:hint="eastAsia" w:ascii="Times New Roman" w:hAnsi="宋体" w:eastAsia="宋体"/>
                <w:kern w:val="0"/>
                <w:szCs w:val="21"/>
                <w:highlight w:val="none"/>
                <w:lang w:val="en-US" w:eastAsia="zh-CN"/>
              </w:rPr>
            </w:pPr>
            <w:r>
              <w:rPr>
                <w:rFonts w:hint="eastAsia" w:ascii="Times New Roman" w:hAnsi="Times New Roman" w:eastAsia="宋体"/>
                <w:kern w:val="0"/>
                <w:szCs w:val="21"/>
                <w:highlight w:val="none"/>
              </w:rPr>
              <w:t>联系人：</w:t>
            </w:r>
            <w:r>
              <w:rPr>
                <w:rFonts w:hint="eastAsia" w:cs="Times New Roman"/>
                <w:kern w:val="0"/>
                <w:szCs w:val="21"/>
                <w:highlight w:val="none"/>
                <w:lang w:val="en-US" w:eastAsia="zh-CN"/>
              </w:rPr>
              <w:t>王工</w:t>
            </w:r>
            <w:r>
              <w:rPr>
                <w:rFonts w:hint="eastAsia"/>
                <w:kern w:val="0"/>
                <w:szCs w:val="21"/>
                <w:highlight w:val="none"/>
                <w:lang w:val="en-US" w:eastAsia="zh-CN"/>
              </w:rPr>
              <w:t xml:space="preserve"> </w:t>
            </w:r>
            <w:r>
              <w:rPr>
                <w:rFonts w:hint="eastAsia" w:ascii="Times New Roman" w:hAnsi="Times New Roman" w:eastAsia="宋体"/>
                <w:kern w:val="0"/>
                <w:szCs w:val="21"/>
                <w:highlight w:val="none"/>
              </w:rPr>
              <w:t xml:space="preserve">    联系电话：</w:t>
            </w:r>
            <w:r>
              <w:rPr>
                <w:rFonts w:hint="eastAsia" w:cs="Times New Roman"/>
                <w:kern w:val="0"/>
                <w:szCs w:val="21"/>
                <w:highlight w:val="none"/>
                <w:lang w:val="en-US" w:eastAsia="zh-CN"/>
              </w:rPr>
              <w:t>17791928233</w:t>
            </w:r>
            <w:r>
              <w:rPr>
                <w:rFonts w:hint="eastAsia"/>
                <w:kern w:val="0"/>
                <w:szCs w:val="21"/>
                <w:highlight w:val="none"/>
                <w:lang w:val="en-US" w:eastAsia="zh-CN"/>
              </w:rPr>
              <w:t xml:space="preserve"> </w:t>
            </w:r>
            <w:r>
              <w:rPr>
                <w:rFonts w:hint="eastAsia" w:ascii="Times New Roman" w:hAnsi="Times New Roman" w:eastAsia="宋体"/>
                <w:kern w:val="0"/>
                <w:szCs w:val="21"/>
                <w:highlight w:val="none"/>
              </w:rPr>
              <w:t xml:space="preserve">  </w:t>
            </w:r>
            <w:r>
              <w:rPr>
                <w:rFonts w:hint="eastAsia" w:ascii="Times New Roman" w:hAnsi="宋体" w:eastAsia="宋体"/>
                <w:kern w:val="0"/>
                <w:szCs w:val="21"/>
                <w:highlight w:val="none"/>
              </w:rPr>
              <w:t>邮箱：</w:t>
            </w:r>
            <w:r>
              <w:rPr>
                <w:rFonts w:hint="eastAsia" w:hAnsi="宋体"/>
                <w:kern w:val="0"/>
                <w:szCs w:val="21"/>
                <w:highlight w:val="none"/>
                <w:lang w:val="en-US" w:eastAsia="zh-CN"/>
              </w:rPr>
              <w:fldChar w:fldCharType="begin"/>
            </w:r>
            <w:r>
              <w:rPr>
                <w:rFonts w:hint="eastAsia" w:hAnsi="宋体"/>
                <w:kern w:val="0"/>
                <w:szCs w:val="21"/>
                <w:highlight w:val="none"/>
                <w:lang w:val="en-US" w:eastAsia="zh-CN"/>
              </w:rPr>
              <w:instrText xml:space="preserve"> HYPERLINK "mailto:846250714@qq.com" </w:instrText>
            </w:r>
            <w:r>
              <w:rPr>
                <w:rFonts w:hint="eastAsia" w:hAnsi="宋体"/>
                <w:kern w:val="0"/>
                <w:szCs w:val="21"/>
                <w:highlight w:val="none"/>
                <w:lang w:val="en-US" w:eastAsia="zh-CN"/>
              </w:rPr>
              <w:fldChar w:fldCharType="separate"/>
            </w:r>
            <w:r>
              <w:rPr>
                <w:rStyle w:val="21"/>
                <w:rFonts w:hint="eastAsia" w:hAnsi="宋体"/>
                <w:kern w:val="0"/>
                <w:szCs w:val="21"/>
                <w:highlight w:val="none"/>
                <w:lang w:val="en-US" w:eastAsia="zh-CN"/>
              </w:rPr>
              <w:t>846250714</w:t>
            </w:r>
            <w:r>
              <w:rPr>
                <w:rStyle w:val="21"/>
                <w:rFonts w:hint="eastAsia" w:ascii="Times New Roman" w:hAnsi="宋体" w:eastAsia="宋体"/>
                <w:kern w:val="0"/>
                <w:szCs w:val="21"/>
                <w:highlight w:val="none"/>
                <w:lang w:val="en-US" w:eastAsia="zh-CN"/>
              </w:rPr>
              <w:t>@</w:t>
            </w:r>
            <w:r>
              <w:rPr>
                <w:rStyle w:val="21"/>
                <w:rFonts w:hint="eastAsia" w:hAnsi="宋体"/>
                <w:kern w:val="0"/>
                <w:szCs w:val="21"/>
                <w:highlight w:val="none"/>
                <w:lang w:val="en-US" w:eastAsia="zh-CN"/>
              </w:rPr>
              <w:t>qq</w:t>
            </w:r>
            <w:r>
              <w:rPr>
                <w:rStyle w:val="21"/>
                <w:rFonts w:hint="eastAsia" w:ascii="Times New Roman" w:hAnsi="宋体" w:eastAsia="宋体"/>
                <w:kern w:val="0"/>
                <w:szCs w:val="21"/>
                <w:highlight w:val="none"/>
                <w:lang w:val="en-US" w:eastAsia="zh-CN"/>
              </w:rPr>
              <w:t>.com</w:t>
            </w:r>
            <w:r>
              <w:rPr>
                <w:rFonts w:hint="eastAsia" w:hAnsi="宋体"/>
                <w:kern w:val="0"/>
                <w:szCs w:val="21"/>
                <w:highlight w:val="none"/>
                <w:lang w:val="en-US" w:eastAsia="zh-CN"/>
              </w:rPr>
              <w:fldChar w:fldCharType="end"/>
            </w:r>
          </w:p>
          <w:p w14:paraId="2ED41924">
            <w:pPr>
              <w:widowControl/>
              <w:adjustRightInd w:val="0"/>
              <w:snapToGrid w:val="0"/>
              <w:spacing w:line="360" w:lineRule="auto"/>
              <w:ind w:firstLine="422" w:firstLineChars="200"/>
              <w:rPr>
                <w:rFonts w:hint="eastAsia" w:ascii="Times New Roman" w:hAnsi="Times New Roman" w:eastAsia="宋体"/>
                <w:b/>
                <w:kern w:val="0"/>
                <w:szCs w:val="21"/>
              </w:rPr>
            </w:pPr>
            <w:r>
              <w:rPr>
                <w:rFonts w:hint="eastAsia"/>
                <w:b/>
                <w:kern w:val="0"/>
                <w:szCs w:val="21"/>
                <w:lang w:eastAsia="zh-CN"/>
              </w:rPr>
              <w:t>六</w:t>
            </w:r>
            <w:r>
              <w:rPr>
                <w:rFonts w:hint="eastAsia" w:ascii="Times New Roman" w:hAnsi="Times New Roman" w:eastAsia="宋体"/>
                <w:b/>
                <w:kern w:val="0"/>
                <w:szCs w:val="21"/>
              </w:rPr>
              <w:t>、公众提出意见的起止时间</w:t>
            </w:r>
          </w:p>
          <w:p w14:paraId="67223900">
            <w:pPr>
              <w:widowControl/>
              <w:adjustRightInd w:val="0"/>
              <w:snapToGrid w:val="0"/>
              <w:spacing w:line="360" w:lineRule="auto"/>
              <w:ind w:firstLine="420" w:firstLineChars="200"/>
              <w:rPr>
                <w:rFonts w:hint="eastAsia" w:eastAsia="宋体"/>
                <w:kern w:val="0"/>
                <w:lang w:eastAsia="zh-CN"/>
              </w:rPr>
            </w:pPr>
            <w:r>
              <w:rPr>
                <w:rFonts w:hint="eastAsia" w:ascii="Times New Roman" w:hAnsi="Times New Roman" w:eastAsia="宋体"/>
                <w:kern w:val="0"/>
                <w:szCs w:val="21"/>
              </w:rPr>
              <w:t>本公示公开之日起10个工作日之内。</w:t>
            </w:r>
          </w:p>
        </w:tc>
      </w:tr>
    </w:tbl>
    <w:p w14:paraId="75E04AE7">
      <w:pPr>
        <w:pStyle w:val="3"/>
        <w:spacing w:line="360" w:lineRule="auto"/>
        <w:rPr>
          <w:b/>
          <w:bCs/>
        </w:rPr>
      </w:pPr>
      <w:bookmarkStart w:id="9" w:name="_Toc535350692"/>
      <w:r>
        <w:rPr>
          <w:rFonts w:hint="eastAsia"/>
          <w:b/>
          <w:bCs/>
        </w:rPr>
        <w:t>3.2公示方式</w:t>
      </w:r>
      <w:bookmarkEnd w:id="9"/>
    </w:p>
    <w:p w14:paraId="05291CAF">
      <w:pPr>
        <w:pStyle w:val="4"/>
        <w:spacing w:before="0" w:after="0" w:line="360" w:lineRule="auto"/>
        <w:rPr>
          <w:rFonts w:ascii="Times New Roman" w:cs="Times New Roman"/>
          <w:b/>
        </w:rPr>
      </w:pPr>
      <w:bookmarkStart w:id="10" w:name="_Toc535350693"/>
      <w:r>
        <w:rPr>
          <w:rFonts w:hint="eastAsia" w:ascii="Times New Roman" w:cs="Times New Roman"/>
          <w:b/>
        </w:rPr>
        <w:t>3.2.1网络</w:t>
      </w:r>
      <w:bookmarkEnd w:id="10"/>
    </w:p>
    <w:p w14:paraId="10C274E6">
      <w:pPr>
        <w:spacing w:line="360" w:lineRule="auto"/>
        <w:ind w:firstLine="480" w:firstLineChars="200"/>
        <w:rPr>
          <w:sz w:val="24"/>
          <w:szCs w:val="30"/>
        </w:rPr>
      </w:pPr>
      <w:r>
        <w:rPr>
          <w:rFonts w:hint="eastAsia"/>
          <w:sz w:val="24"/>
          <w:szCs w:val="30"/>
        </w:rPr>
        <w:t>网络公开时间为20</w:t>
      </w:r>
      <w:r>
        <w:rPr>
          <w:rFonts w:hint="eastAsia"/>
          <w:sz w:val="24"/>
          <w:szCs w:val="30"/>
          <w:lang w:val="en-US" w:eastAsia="zh-CN"/>
        </w:rPr>
        <w:t>25</w:t>
      </w:r>
      <w:r>
        <w:rPr>
          <w:rFonts w:hint="eastAsia"/>
          <w:sz w:val="24"/>
          <w:szCs w:val="30"/>
        </w:rPr>
        <w:t>年</w:t>
      </w:r>
      <w:r>
        <w:rPr>
          <w:rFonts w:hint="eastAsia"/>
          <w:sz w:val="24"/>
          <w:szCs w:val="30"/>
          <w:lang w:val="en-US" w:eastAsia="zh-CN"/>
        </w:rPr>
        <w:t>2</w:t>
      </w:r>
      <w:r>
        <w:rPr>
          <w:rFonts w:hint="eastAsia"/>
          <w:sz w:val="24"/>
          <w:szCs w:val="30"/>
        </w:rPr>
        <w:t>月</w:t>
      </w:r>
      <w:r>
        <w:rPr>
          <w:rFonts w:hint="eastAsia"/>
          <w:sz w:val="24"/>
          <w:szCs w:val="30"/>
          <w:lang w:val="en-US" w:eastAsia="zh-CN"/>
        </w:rPr>
        <w:t>28</w:t>
      </w:r>
      <w:r>
        <w:rPr>
          <w:rFonts w:hint="eastAsia"/>
          <w:sz w:val="24"/>
          <w:szCs w:val="30"/>
        </w:rPr>
        <w:t>日，在</w:t>
      </w:r>
      <w:r>
        <w:rPr>
          <w:rFonts w:hint="eastAsia" w:ascii="Times New Roman" w:hAnsi="Times New Roman" w:eastAsia="宋体" w:cs="Times New Roman"/>
          <w:sz w:val="24"/>
          <w:szCs w:val="30"/>
        </w:rPr>
        <w:t>网络平台“</w:t>
      </w:r>
      <w:r>
        <w:rPr>
          <w:rFonts w:hint="eastAsia" w:cs="Times New Roman"/>
          <w:sz w:val="24"/>
          <w:szCs w:val="30"/>
          <w:lang w:val="en-US" w:eastAsia="zh-CN"/>
        </w:rPr>
        <w:t>今日陕西媒体平台</w:t>
      </w:r>
      <w:r>
        <w:rPr>
          <w:rFonts w:hint="eastAsia" w:ascii="Times New Roman" w:hAnsi="Times New Roman" w:eastAsia="宋体" w:cs="Times New Roman"/>
          <w:sz w:val="24"/>
          <w:szCs w:val="30"/>
        </w:rPr>
        <w:t>”上进行公开，网址为：http://www.shaanxitoday.com/index.php?v=show&amp;cid=37&amp;id=29205</w:t>
      </w:r>
      <w:r>
        <w:rPr>
          <w:rFonts w:hint="eastAsia"/>
          <w:lang w:eastAsia="zh-CN"/>
        </w:rPr>
        <w:t>。</w:t>
      </w:r>
      <w:r>
        <w:rPr>
          <w:rFonts w:hint="eastAsia"/>
          <w:sz w:val="24"/>
          <w:szCs w:val="30"/>
        </w:rPr>
        <w:t>网络公示</w:t>
      </w:r>
      <w:r>
        <w:rPr>
          <w:sz w:val="24"/>
          <w:szCs w:val="30"/>
        </w:rPr>
        <w:t>截图</w:t>
      </w:r>
      <w:r>
        <w:rPr>
          <w:rFonts w:hint="eastAsia"/>
          <w:sz w:val="24"/>
          <w:szCs w:val="30"/>
        </w:rPr>
        <w:t>如下</w:t>
      </w:r>
      <w:r>
        <w:rPr>
          <w:sz w:val="24"/>
          <w:szCs w:val="30"/>
        </w:rPr>
        <w:t>：</w:t>
      </w:r>
    </w:p>
    <w:p w14:paraId="41CD0FB9">
      <w:pPr>
        <w:spacing w:line="360" w:lineRule="auto"/>
        <w:jc w:val="center"/>
        <w:rPr>
          <w:rFonts w:hint="eastAsia" w:eastAsia="宋体"/>
          <w:sz w:val="24"/>
          <w:szCs w:val="30"/>
          <w:lang w:eastAsia="zh-CN"/>
        </w:rPr>
      </w:pPr>
      <w:r>
        <w:drawing>
          <wp:inline distT="0" distB="0" distL="114300" distR="114300">
            <wp:extent cx="5194300" cy="8860155"/>
            <wp:effectExtent l="0" t="0" r="6350" b="17145"/>
            <wp:docPr id="7"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2"/>
                    <pic:cNvPicPr>
                      <a:picLocks noChangeAspect="1"/>
                    </pic:cNvPicPr>
                  </pic:nvPicPr>
                  <pic:blipFill>
                    <a:blip r:embed="rId8"/>
                    <a:stretch>
                      <a:fillRect/>
                    </a:stretch>
                  </pic:blipFill>
                  <pic:spPr>
                    <a:xfrm>
                      <a:off x="0" y="0"/>
                      <a:ext cx="5194300" cy="8860155"/>
                    </a:xfrm>
                    <a:prstGeom prst="rect">
                      <a:avLst/>
                    </a:prstGeom>
                    <a:noFill/>
                    <a:ln>
                      <a:noFill/>
                    </a:ln>
                  </pic:spPr>
                </pic:pic>
              </a:graphicData>
            </a:graphic>
          </wp:inline>
        </w:drawing>
      </w:r>
    </w:p>
    <w:p w14:paraId="266B18B3">
      <w:pPr>
        <w:pStyle w:val="4"/>
        <w:spacing w:before="0" w:after="0" w:line="360" w:lineRule="auto"/>
        <w:rPr>
          <w:rFonts w:ascii="Times New Roman" w:cs="Times New Roman"/>
          <w:b/>
        </w:rPr>
      </w:pPr>
      <w:r>
        <w:rPr>
          <w:rFonts w:hint="eastAsia" w:ascii="Times New Roman" w:cs="Times New Roman"/>
          <w:b/>
        </w:rPr>
        <w:t>3.2.2报纸</w:t>
      </w:r>
    </w:p>
    <w:p w14:paraId="13BCC7A2">
      <w:pPr>
        <w:spacing w:line="360" w:lineRule="auto"/>
        <w:ind w:firstLine="480" w:firstLineChars="200"/>
        <w:rPr>
          <w:rFonts w:hint="eastAsia"/>
          <w:sz w:val="24"/>
          <w:szCs w:val="30"/>
        </w:rPr>
      </w:pPr>
      <w:r>
        <w:rPr>
          <w:rFonts w:hint="eastAsia"/>
          <w:sz w:val="24"/>
          <w:szCs w:val="30"/>
        </w:rPr>
        <w:t>报纸公示在《</w:t>
      </w:r>
      <w:r>
        <w:rPr>
          <w:rFonts w:hint="eastAsia"/>
          <w:sz w:val="24"/>
          <w:szCs w:val="30"/>
          <w:lang w:val="en-US" w:eastAsia="zh-CN"/>
        </w:rPr>
        <w:t>阳光报</w:t>
      </w:r>
      <w:r>
        <w:rPr>
          <w:rFonts w:hint="eastAsia"/>
          <w:sz w:val="24"/>
          <w:szCs w:val="30"/>
        </w:rPr>
        <w:t>》上进行，共登报2次，时间分别为20</w:t>
      </w:r>
      <w:r>
        <w:rPr>
          <w:rFonts w:hint="eastAsia"/>
          <w:sz w:val="24"/>
          <w:szCs w:val="30"/>
          <w:lang w:val="en-US" w:eastAsia="zh-CN"/>
        </w:rPr>
        <w:t>25</w:t>
      </w:r>
      <w:r>
        <w:rPr>
          <w:rFonts w:hint="eastAsia"/>
          <w:sz w:val="24"/>
          <w:szCs w:val="30"/>
        </w:rPr>
        <w:t>年</w:t>
      </w:r>
      <w:r>
        <w:rPr>
          <w:rFonts w:hint="eastAsia"/>
          <w:sz w:val="24"/>
          <w:szCs w:val="30"/>
          <w:lang w:val="en-US" w:eastAsia="zh-CN"/>
        </w:rPr>
        <w:t>3</w:t>
      </w:r>
      <w:r>
        <w:rPr>
          <w:rFonts w:hint="eastAsia"/>
          <w:sz w:val="24"/>
          <w:szCs w:val="30"/>
        </w:rPr>
        <w:t>月</w:t>
      </w:r>
      <w:r>
        <w:rPr>
          <w:rFonts w:hint="eastAsia"/>
          <w:sz w:val="24"/>
          <w:szCs w:val="30"/>
          <w:lang w:val="en-US" w:eastAsia="zh-CN"/>
        </w:rPr>
        <w:t>3</w:t>
      </w:r>
      <w:r>
        <w:rPr>
          <w:rFonts w:hint="eastAsia"/>
          <w:sz w:val="24"/>
          <w:szCs w:val="30"/>
        </w:rPr>
        <w:t>日和20</w:t>
      </w:r>
      <w:r>
        <w:rPr>
          <w:rFonts w:hint="eastAsia"/>
          <w:sz w:val="24"/>
          <w:szCs w:val="30"/>
          <w:lang w:val="en-US" w:eastAsia="zh-CN"/>
        </w:rPr>
        <w:t>25</w:t>
      </w:r>
      <w:r>
        <w:rPr>
          <w:rFonts w:hint="eastAsia"/>
          <w:sz w:val="24"/>
          <w:szCs w:val="30"/>
        </w:rPr>
        <w:t>年</w:t>
      </w:r>
      <w:r>
        <w:rPr>
          <w:rFonts w:hint="eastAsia"/>
          <w:sz w:val="24"/>
          <w:szCs w:val="30"/>
          <w:lang w:val="en-US" w:eastAsia="zh-CN"/>
        </w:rPr>
        <w:t>3</w:t>
      </w:r>
      <w:r>
        <w:rPr>
          <w:rFonts w:hint="eastAsia"/>
          <w:sz w:val="24"/>
          <w:szCs w:val="30"/>
        </w:rPr>
        <w:t>月</w:t>
      </w:r>
      <w:r>
        <w:rPr>
          <w:rFonts w:hint="eastAsia"/>
          <w:sz w:val="24"/>
          <w:szCs w:val="30"/>
          <w:lang w:val="en-US" w:eastAsia="zh-CN"/>
        </w:rPr>
        <w:t>4</w:t>
      </w:r>
      <w:r>
        <w:rPr>
          <w:rFonts w:hint="eastAsia"/>
          <w:sz w:val="24"/>
          <w:szCs w:val="30"/>
        </w:rPr>
        <w:t>日。报纸</w:t>
      </w:r>
      <w:r>
        <w:rPr>
          <w:sz w:val="24"/>
          <w:szCs w:val="30"/>
        </w:rPr>
        <w:t>公示</w:t>
      </w:r>
      <w:r>
        <w:rPr>
          <w:rFonts w:hint="eastAsia"/>
          <w:sz w:val="24"/>
          <w:szCs w:val="30"/>
        </w:rPr>
        <w:t>照片如下：</w:t>
      </w:r>
    </w:p>
    <w:p w14:paraId="0830D9AA">
      <w:pPr>
        <w:spacing w:line="360" w:lineRule="auto"/>
        <w:ind w:firstLine="480" w:firstLineChars="200"/>
        <w:rPr>
          <w:sz w:val="24"/>
          <w:szCs w:val="30"/>
        </w:rPr>
      </w:pPr>
      <w:r>
        <w:rPr>
          <w:rFonts w:hint="eastAsia"/>
          <w:sz w:val="24"/>
          <w:szCs w:val="30"/>
        </w:rPr>
        <w:t>20</w:t>
      </w:r>
      <w:r>
        <w:rPr>
          <w:rFonts w:hint="eastAsia"/>
          <w:sz w:val="24"/>
          <w:szCs w:val="30"/>
          <w:lang w:val="en-US" w:eastAsia="zh-CN"/>
        </w:rPr>
        <w:t>25</w:t>
      </w:r>
      <w:r>
        <w:rPr>
          <w:rFonts w:hint="eastAsia"/>
          <w:sz w:val="24"/>
          <w:szCs w:val="30"/>
        </w:rPr>
        <w:t>年</w:t>
      </w:r>
      <w:r>
        <w:rPr>
          <w:rFonts w:hint="eastAsia"/>
          <w:sz w:val="24"/>
          <w:szCs w:val="30"/>
          <w:lang w:val="en-US" w:eastAsia="zh-CN"/>
        </w:rPr>
        <w:t>3</w:t>
      </w:r>
      <w:r>
        <w:rPr>
          <w:rFonts w:hint="eastAsia"/>
          <w:sz w:val="24"/>
          <w:szCs w:val="30"/>
        </w:rPr>
        <w:t>月</w:t>
      </w:r>
      <w:r>
        <w:rPr>
          <w:rFonts w:hint="eastAsia"/>
          <w:sz w:val="24"/>
          <w:szCs w:val="30"/>
          <w:lang w:val="en-US" w:eastAsia="zh-CN"/>
        </w:rPr>
        <w:t>3</w:t>
      </w:r>
      <w:r>
        <w:rPr>
          <w:rFonts w:hint="eastAsia"/>
          <w:sz w:val="24"/>
          <w:szCs w:val="30"/>
        </w:rPr>
        <w:t>日报纸</w:t>
      </w:r>
      <w:r>
        <w:rPr>
          <w:sz w:val="24"/>
          <w:szCs w:val="30"/>
        </w:rPr>
        <w:t>照片</w:t>
      </w:r>
    </w:p>
    <w:p w14:paraId="1265AC23">
      <w:pPr>
        <w:keepNext w:val="0"/>
        <w:keepLines w:val="0"/>
        <w:widowControl/>
        <w:suppressLineNumbers w:val="0"/>
        <w:jc w:val="left"/>
        <w:rPr>
          <w:rFonts w:hint="eastAsia" w:eastAsia="宋体"/>
          <w:lang w:eastAsia="zh-CN"/>
        </w:rPr>
      </w:pPr>
      <w:r>
        <w:drawing>
          <wp:inline distT="0" distB="0" distL="114300" distR="114300">
            <wp:extent cx="5271135" cy="1539240"/>
            <wp:effectExtent l="0" t="0" r="5715" b="3810"/>
            <wp:docPr id="10"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5"/>
                    <pic:cNvPicPr>
                      <a:picLocks noChangeAspect="1"/>
                    </pic:cNvPicPr>
                  </pic:nvPicPr>
                  <pic:blipFill>
                    <a:blip r:embed="rId9"/>
                    <a:stretch>
                      <a:fillRect/>
                    </a:stretch>
                  </pic:blipFill>
                  <pic:spPr>
                    <a:xfrm>
                      <a:off x="0" y="0"/>
                      <a:ext cx="5271135" cy="1539240"/>
                    </a:xfrm>
                    <a:prstGeom prst="rect">
                      <a:avLst/>
                    </a:prstGeom>
                    <a:noFill/>
                    <a:ln>
                      <a:noFill/>
                    </a:ln>
                  </pic:spPr>
                </pic:pic>
              </a:graphicData>
            </a:graphic>
          </wp:inline>
        </w:drawing>
      </w:r>
    </w:p>
    <w:p w14:paraId="73C988D2">
      <w:pPr>
        <w:spacing w:line="360" w:lineRule="auto"/>
        <w:ind w:firstLine="480" w:firstLineChars="200"/>
        <w:rPr>
          <w:rFonts w:hint="eastAsia"/>
          <w:sz w:val="24"/>
          <w:szCs w:val="30"/>
        </w:rPr>
      </w:pPr>
    </w:p>
    <w:p w14:paraId="24B21CCD">
      <w:pPr>
        <w:spacing w:line="360" w:lineRule="auto"/>
        <w:jc w:val="center"/>
        <w:rPr>
          <w:rFonts w:hint="eastAsia" w:eastAsia="宋体"/>
          <w:sz w:val="24"/>
          <w:szCs w:val="30"/>
          <w:lang w:eastAsia="zh-CN"/>
        </w:rPr>
      </w:pPr>
      <w:r>
        <w:drawing>
          <wp:inline distT="0" distB="0" distL="114300" distR="114300">
            <wp:extent cx="5273040" cy="5130800"/>
            <wp:effectExtent l="0" t="0" r="3810" b="12700"/>
            <wp:docPr id="12"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6"/>
                    <pic:cNvPicPr>
                      <a:picLocks noChangeAspect="1"/>
                    </pic:cNvPicPr>
                  </pic:nvPicPr>
                  <pic:blipFill>
                    <a:blip r:embed="rId10"/>
                    <a:stretch>
                      <a:fillRect/>
                    </a:stretch>
                  </pic:blipFill>
                  <pic:spPr>
                    <a:xfrm>
                      <a:off x="0" y="0"/>
                      <a:ext cx="5273040" cy="5130800"/>
                    </a:xfrm>
                    <a:prstGeom prst="rect">
                      <a:avLst/>
                    </a:prstGeom>
                    <a:noFill/>
                    <a:ln>
                      <a:noFill/>
                    </a:ln>
                  </pic:spPr>
                </pic:pic>
              </a:graphicData>
            </a:graphic>
          </wp:inline>
        </w:drawing>
      </w:r>
    </w:p>
    <w:p w14:paraId="19D564F1">
      <w:pPr>
        <w:spacing w:line="360" w:lineRule="auto"/>
        <w:ind w:firstLine="480" w:firstLineChars="200"/>
        <w:rPr>
          <w:sz w:val="24"/>
          <w:szCs w:val="30"/>
        </w:rPr>
      </w:pPr>
      <w:r>
        <w:rPr>
          <w:rFonts w:hint="eastAsia"/>
          <w:sz w:val="24"/>
          <w:szCs w:val="30"/>
        </w:rPr>
        <w:t>20</w:t>
      </w:r>
      <w:r>
        <w:rPr>
          <w:rFonts w:hint="eastAsia"/>
          <w:sz w:val="24"/>
          <w:szCs w:val="30"/>
          <w:lang w:val="en-US" w:eastAsia="zh-CN"/>
        </w:rPr>
        <w:t>25</w:t>
      </w:r>
      <w:r>
        <w:rPr>
          <w:rFonts w:hint="eastAsia"/>
          <w:sz w:val="24"/>
          <w:szCs w:val="30"/>
        </w:rPr>
        <w:t>年</w:t>
      </w:r>
      <w:r>
        <w:rPr>
          <w:rFonts w:hint="eastAsia"/>
          <w:sz w:val="24"/>
          <w:szCs w:val="30"/>
          <w:lang w:val="en-US" w:eastAsia="zh-CN"/>
        </w:rPr>
        <w:t>3</w:t>
      </w:r>
      <w:r>
        <w:rPr>
          <w:rFonts w:hint="eastAsia"/>
          <w:sz w:val="24"/>
          <w:szCs w:val="30"/>
        </w:rPr>
        <w:t>月</w:t>
      </w:r>
      <w:r>
        <w:rPr>
          <w:rFonts w:hint="eastAsia"/>
          <w:sz w:val="24"/>
          <w:szCs w:val="30"/>
          <w:lang w:val="en-US" w:eastAsia="zh-CN"/>
        </w:rPr>
        <w:t>4</w:t>
      </w:r>
      <w:r>
        <w:rPr>
          <w:rFonts w:hint="eastAsia"/>
          <w:sz w:val="24"/>
          <w:szCs w:val="30"/>
        </w:rPr>
        <w:t>日</w:t>
      </w:r>
      <w:r>
        <w:rPr>
          <w:rFonts w:hint="eastAsia"/>
          <w:sz w:val="24"/>
          <w:szCs w:val="30"/>
          <w:highlight w:val="none"/>
        </w:rPr>
        <w:t>报纸</w:t>
      </w:r>
      <w:r>
        <w:rPr>
          <w:sz w:val="24"/>
          <w:szCs w:val="30"/>
          <w:highlight w:val="none"/>
        </w:rPr>
        <w:t>照片</w:t>
      </w:r>
    </w:p>
    <w:p w14:paraId="3B43F7E6">
      <w:pPr>
        <w:spacing w:line="360" w:lineRule="auto"/>
        <w:jc w:val="center"/>
        <w:rPr>
          <w:rFonts w:hint="eastAsia" w:eastAsia="宋体"/>
          <w:sz w:val="24"/>
          <w:szCs w:val="30"/>
          <w:lang w:eastAsia="zh-CN"/>
        </w:rPr>
      </w:pPr>
      <w:r>
        <w:drawing>
          <wp:inline distT="0" distB="0" distL="114300" distR="114300">
            <wp:extent cx="5271135" cy="1520190"/>
            <wp:effectExtent l="0" t="0" r="5715" b="3810"/>
            <wp:docPr id="8"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3"/>
                    <pic:cNvPicPr>
                      <a:picLocks noChangeAspect="1"/>
                    </pic:cNvPicPr>
                  </pic:nvPicPr>
                  <pic:blipFill>
                    <a:blip r:embed="rId11"/>
                    <a:stretch>
                      <a:fillRect/>
                    </a:stretch>
                  </pic:blipFill>
                  <pic:spPr>
                    <a:xfrm>
                      <a:off x="0" y="0"/>
                      <a:ext cx="5271135" cy="1520190"/>
                    </a:xfrm>
                    <a:prstGeom prst="rect">
                      <a:avLst/>
                    </a:prstGeom>
                    <a:noFill/>
                    <a:ln>
                      <a:noFill/>
                    </a:ln>
                  </pic:spPr>
                </pic:pic>
              </a:graphicData>
            </a:graphic>
          </wp:inline>
        </w:drawing>
      </w:r>
    </w:p>
    <w:p w14:paraId="1D16FF52">
      <w:pPr>
        <w:spacing w:line="360" w:lineRule="auto"/>
        <w:jc w:val="center"/>
        <w:rPr>
          <w:rFonts w:hint="eastAsia"/>
          <w:lang w:eastAsia="zh-CN"/>
        </w:rPr>
      </w:pPr>
      <w:r>
        <w:drawing>
          <wp:inline distT="0" distB="0" distL="114300" distR="114300">
            <wp:extent cx="5269865" cy="5374640"/>
            <wp:effectExtent l="0" t="0" r="6985" b="16510"/>
            <wp:docPr id="9"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4"/>
                    <pic:cNvPicPr>
                      <a:picLocks noChangeAspect="1"/>
                    </pic:cNvPicPr>
                  </pic:nvPicPr>
                  <pic:blipFill>
                    <a:blip r:embed="rId12"/>
                    <a:stretch>
                      <a:fillRect/>
                    </a:stretch>
                  </pic:blipFill>
                  <pic:spPr>
                    <a:xfrm>
                      <a:off x="0" y="0"/>
                      <a:ext cx="5269865" cy="5374640"/>
                    </a:xfrm>
                    <a:prstGeom prst="rect">
                      <a:avLst/>
                    </a:prstGeom>
                    <a:noFill/>
                    <a:ln>
                      <a:noFill/>
                    </a:ln>
                  </pic:spPr>
                </pic:pic>
              </a:graphicData>
            </a:graphic>
          </wp:inline>
        </w:drawing>
      </w:r>
    </w:p>
    <w:p w14:paraId="50802944">
      <w:pPr>
        <w:pStyle w:val="4"/>
        <w:spacing w:before="0" w:after="0" w:line="360" w:lineRule="auto"/>
        <w:rPr>
          <w:rFonts w:ascii="Times New Roman" w:cs="Times New Roman"/>
          <w:b/>
        </w:rPr>
      </w:pPr>
      <w:bookmarkStart w:id="11" w:name="_Toc535350695"/>
      <w:r>
        <w:rPr>
          <w:rFonts w:hint="eastAsia" w:ascii="Times New Roman" w:cs="Times New Roman"/>
          <w:b/>
        </w:rPr>
        <w:t>3.2.3张贴</w:t>
      </w:r>
      <w:bookmarkEnd w:id="11"/>
    </w:p>
    <w:p w14:paraId="5D576EE2">
      <w:pPr>
        <w:spacing w:line="360" w:lineRule="auto"/>
        <w:ind w:firstLine="480" w:firstLineChars="200"/>
        <w:rPr>
          <w:rFonts w:hint="eastAsia"/>
          <w:sz w:val="24"/>
          <w:szCs w:val="30"/>
        </w:rPr>
      </w:pPr>
      <w:r>
        <w:rPr>
          <w:rFonts w:hint="eastAsia"/>
          <w:sz w:val="24"/>
          <w:szCs w:val="30"/>
        </w:rPr>
        <w:t>在项目</w:t>
      </w:r>
      <w:r>
        <w:rPr>
          <w:rFonts w:hint="eastAsia"/>
          <w:sz w:val="24"/>
          <w:szCs w:val="30"/>
          <w:lang w:eastAsia="zh-CN"/>
        </w:rPr>
        <w:t>周边</w:t>
      </w:r>
      <w:r>
        <w:rPr>
          <w:rFonts w:hint="eastAsia"/>
          <w:sz w:val="24"/>
          <w:szCs w:val="30"/>
        </w:rPr>
        <w:t>张贴了项目征求意见稿公示，</w:t>
      </w:r>
      <w:r>
        <w:rPr>
          <w:sz w:val="24"/>
          <w:szCs w:val="30"/>
        </w:rPr>
        <w:t>张贴时间为</w:t>
      </w:r>
      <w:r>
        <w:rPr>
          <w:rFonts w:hint="eastAsia"/>
          <w:sz w:val="24"/>
          <w:szCs w:val="30"/>
        </w:rPr>
        <w:t>20</w:t>
      </w:r>
      <w:r>
        <w:rPr>
          <w:rFonts w:hint="eastAsia"/>
          <w:sz w:val="24"/>
          <w:szCs w:val="30"/>
          <w:lang w:val="en-US" w:eastAsia="zh-CN"/>
        </w:rPr>
        <w:t>25</w:t>
      </w:r>
      <w:r>
        <w:rPr>
          <w:rFonts w:hint="eastAsia"/>
          <w:sz w:val="24"/>
          <w:szCs w:val="30"/>
        </w:rPr>
        <w:t>年</w:t>
      </w:r>
      <w:r>
        <w:rPr>
          <w:rFonts w:hint="eastAsia"/>
          <w:sz w:val="24"/>
          <w:szCs w:val="30"/>
          <w:highlight w:val="none"/>
          <w:lang w:val="en-US" w:eastAsia="zh-CN"/>
        </w:rPr>
        <w:t>3</w:t>
      </w:r>
      <w:r>
        <w:rPr>
          <w:rFonts w:hint="eastAsia"/>
          <w:sz w:val="24"/>
          <w:szCs w:val="30"/>
          <w:highlight w:val="none"/>
        </w:rPr>
        <w:t>月</w:t>
      </w:r>
      <w:r>
        <w:rPr>
          <w:rFonts w:hint="eastAsia"/>
          <w:sz w:val="24"/>
          <w:szCs w:val="30"/>
          <w:highlight w:val="none"/>
          <w:lang w:val="en-US" w:eastAsia="zh-CN"/>
        </w:rPr>
        <w:t>8</w:t>
      </w:r>
      <w:r>
        <w:rPr>
          <w:rFonts w:hint="eastAsia"/>
          <w:sz w:val="24"/>
          <w:szCs w:val="30"/>
          <w:highlight w:val="none"/>
        </w:rPr>
        <w:t>日</w:t>
      </w:r>
      <w:r>
        <w:rPr>
          <w:rFonts w:hint="eastAsia"/>
          <w:sz w:val="24"/>
          <w:szCs w:val="30"/>
        </w:rPr>
        <w:t>。张贴照片如下：</w:t>
      </w:r>
    </w:p>
    <w:tbl>
      <w:tblPr>
        <w:tblStyle w:val="18"/>
        <w:tblW w:w="846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230"/>
        <w:gridCol w:w="4230"/>
      </w:tblGrid>
      <w:tr w14:paraId="6885CF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5" w:hRule="atLeast"/>
          <w:jc w:val="center"/>
        </w:trPr>
        <w:tc>
          <w:tcPr>
            <w:tcW w:w="4230" w:type="dxa"/>
          </w:tcPr>
          <w:p w14:paraId="354B0ECC">
            <w:pPr>
              <w:spacing w:line="360" w:lineRule="auto"/>
              <w:jc w:val="center"/>
              <w:rPr>
                <w:rFonts w:hint="eastAsia" w:eastAsia="宋体"/>
                <w:sz w:val="24"/>
                <w:szCs w:val="30"/>
                <w:vertAlign w:val="baseline"/>
                <w:lang w:eastAsia="zh-CN"/>
              </w:rPr>
            </w:pPr>
            <w:r>
              <w:rPr>
                <w:rFonts w:hint="eastAsia" w:eastAsia="宋体"/>
                <w:sz w:val="24"/>
                <w:szCs w:val="30"/>
                <w:vertAlign w:val="baseline"/>
                <w:lang w:eastAsia="zh-CN"/>
              </w:rPr>
              <w:drawing>
                <wp:inline distT="0" distB="0" distL="114300" distR="114300">
                  <wp:extent cx="2546350" cy="3395980"/>
                  <wp:effectExtent l="0" t="0" r="6350" b="13970"/>
                  <wp:docPr id="13" name="图片 13" descr="52e589fb435c3272caa30b407dab57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descr="52e589fb435c3272caa30b407dab57c"/>
                          <pic:cNvPicPr>
                            <a:picLocks noChangeAspect="1"/>
                          </pic:cNvPicPr>
                        </pic:nvPicPr>
                        <pic:blipFill>
                          <a:blip r:embed="rId13"/>
                          <a:stretch>
                            <a:fillRect/>
                          </a:stretch>
                        </pic:blipFill>
                        <pic:spPr>
                          <a:xfrm>
                            <a:off x="0" y="0"/>
                            <a:ext cx="2546350" cy="3395980"/>
                          </a:xfrm>
                          <a:prstGeom prst="rect">
                            <a:avLst/>
                          </a:prstGeom>
                        </pic:spPr>
                      </pic:pic>
                    </a:graphicData>
                  </a:graphic>
                </wp:inline>
              </w:drawing>
            </w:r>
          </w:p>
        </w:tc>
        <w:tc>
          <w:tcPr>
            <w:tcW w:w="4230" w:type="dxa"/>
          </w:tcPr>
          <w:p w14:paraId="241AC4B7">
            <w:pPr>
              <w:spacing w:line="360" w:lineRule="auto"/>
              <w:jc w:val="center"/>
              <w:rPr>
                <w:rFonts w:hint="eastAsia" w:eastAsia="宋体"/>
                <w:sz w:val="24"/>
                <w:szCs w:val="30"/>
                <w:vertAlign w:val="baseline"/>
                <w:lang w:eastAsia="zh-CN"/>
              </w:rPr>
            </w:pPr>
            <w:r>
              <w:rPr>
                <w:rFonts w:hint="eastAsia" w:eastAsia="宋体"/>
                <w:sz w:val="24"/>
                <w:szCs w:val="30"/>
                <w:vertAlign w:val="baseline"/>
                <w:lang w:eastAsia="zh-CN"/>
              </w:rPr>
              <w:drawing>
                <wp:inline distT="0" distB="0" distL="114300" distR="114300">
                  <wp:extent cx="2538730" cy="3387090"/>
                  <wp:effectExtent l="0" t="0" r="13970" b="3810"/>
                  <wp:docPr id="14" name="图片 14" descr="c0898d84fd69743ab20962e943c2b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descr="c0898d84fd69743ab20962e943c2b37"/>
                          <pic:cNvPicPr>
                            <a:picLocks noChangeAspect="1"/>
                          </pic:cNvPicPr>
                        </pic:nvPicPr>
                        <pic:blipFill>
                          <a:blip r:embed="rId14"/>
                          <a:stretch>
                            <a:fillRect/>
                          </a:stretch>
                        </pic:blipFill>
                        <pic:spPr>
                          <a:xfrm>
                            <a:off x="0" y="0"/>
                            <a:ext cx="2538730" cy="3387090"/>
                          </a:xfrm>
                          <a:prstGeom prst="rect">
                            <a:avLst/>
                          </a:prstGeom>
                        </pic:spPr>
                      </pic:pic>
                    </a:graphicData>
                  </a:graphic>
                </wp:inline>
              </w:drawing>
            </w:r>
          </w:p>
        </w:tc>
      </w:tr>
    </w:tbl>
    <w:p w14:paraId="035E3968">
      <w:pPr>
        <w:pStyle w:val="3"/>
        <w:spacing w:line="360" w:lineRule="auto"/>
        <w:rPr>
          <w:b/>
          <w:bCs/>
        </w:rPr>
      </w:pPr>
      <w:bookmarkStart w:id="12" w:name="_Toc535350696"/>
      <w:r>
        <w:rPr>
          <w:rFonts w:hint="eastAsia"/>
          <w:b/>
          <w:bCs/>
        </w:rPr>
        <w:t>3.3查阅情况</w:t>
      </w:r>
      <w:bookmarkEnd w:id="12"/>
    </w:p>
    <w:p w14:paraId="6BA4CF55">
      <w:pPr>
        <w:spacing w:line="360" w:lineRule="auto"/>
        <w:ind w:firstLine="480" w:firstLineChars="200"/>
        <w:rPr>
          <w:sz w:val="24"/>
          <w:szCs w:val="30"/>
        </w:rPr>
      </w:pPr>
      <w:r>
        <w:rPr>
          <w:rFonts w:hint="eastAsia"/>
          <w:sz w:val="24"/>
          <w:szCs w:val="30"/>
        </w:rPr>
        <w:t>项目征求意见稿</w:t>
      </w:r>
      <w:r>
        <w:rPr>
          <w:rFonts w:hint="eastAsia"/>
          <w:sz w:val="24"/>
          <w:szCs w:val="30"/>
          <w:lang w:val="en-US" w:eastAsia="zh-CN"/>
        </w:rPr>
        <w:t>纸质版</w:t>
      </w:r>
      <w:r>
        <w:rPr>
          <w:rFonts w:hint="eastAsia"/>
          <w:sz w:val="24"/>
          <w:szCs w:val="30"/>
          <w:highlight w:val="none"/>
        </w:rPr>
        <w:t>查</w:t>
      </w:r>
      <w:r>
        <w:rPr>
          <w:rFonts w:hint="eastAsia" w:ascii="Times New Roman" w:hAnsi="Times New Roman" w:eastAsia="宋体" w:cs="Times New Roman"/>
          <w:sz w:val="24"/>
          <w:szCs w:val="30"/>
          <w:highlight w:val="none"/>
        </w:rPr>
        <w:t>阅场所为</w:t>
      </w:r>
      <w:r>
        <w:rPr>
          <w:rFonts w:hint="eastAsia" w:ascii="Times New Roman" w:hAnsi="Times New Roman" w:eastAsia="宋体" w:cs="Times New Roman"/>
          <w:sz w:val="24"/>
          <w:szCs w:val="30"/>
          <w:highlight w:val="none"/>
          <w:lang w:val="en-US" w:eastAsia="zh-CN"/>
        </w:rPr>
        <w:t>渭南秦湘盐化实业有限责任公司</w:t>
      </w:r>
      <w:r>
        <w:rPr>
          <w:rFonts w:hint="eastAsia" w:ascii="Times New Roman" w:hAnsi="Times New Roman" w:eastAsia="宋体" w:cs="Times New Roman"/>
          <w:sz w:val="24"/>
          <w:szCs w:val="30"/>
          <w:lang w:val="en-US" w:eastAsia="zh-CN"/>
        </w:rPr>
        <w:t>，</w:t>
      </w:r>
      <w:r>
        <w:rPr>
          <w:rFonts w:hint="eastAsia" w:ascii="Times New Roman" w:hAnsi="Times New Roman" w:eastAsia="宋体" w:cs="Times New Roman"/>
          <w:sz w:val="24"/>
          <w:szCs w:val="30"/>
          <w:highlight w:val="none"/>
        </w:rPr>
        <w:t>公</w:t>
      </w:r>
      <w:r>
        <w:rPr>
          <w:rFonts w:hint="eastAsia"/>
          <w:sz w:val="24"/>
          <w:szCs w:val="30"/>
        </w:rPr>
        <w:t>示期间，未有公众到此查阅报告。</w:t>
      </w:r>
    </w:p>
    <w:p w14:paraId="042AC23A">
      <w:pPr>
        <w:pStyle w:val="3"/>
        <w:spacing w:line="360" w:lineRule="auto"/>
        <w:rPr>
          <w:b/>
          <w:bCs/>
        </w:rPr>
      </w:pPr>
      <w:bookmarkStart w:id="13" w:name="_Toc535350697"/>
      <w:r>
        <w:rPr>
          <w:rFonts w:hint="eastAsia"/>
          <w:b/>
          <w:bCs/>
        </w:rPr>
        <w:t>3.4公众提出意见情况</w:t>
      </w:r>
      <w:bookmarkEnd w:id="13"/>
    </w:p>
    <w:p w14:paraId="67CEF337">
      <w:pPr>
        <w:spacing w:line="360" w:lineRule="auto"/>
        <w:ind w:firstLine="480" w:firstLineChars="200"/>
        <w:rPr>
          <w:sz w:val="24"/>
          <w:szCs w:val="30"/>
        </w:rPr>
      </w:pPr>
      <w:r>
        <w:rPr>
          <w:rFonts w:hint="eastAsia"/>
          <w:sz w:val="24"/>
          <w:szCs w:val="30"/>
        </w:rPr>
        <w:t>征求意见稿公示期间，</w:t>
      </w:r>
      <w:r>
        <w:rPr>
          <w:rFonts w:hint="eastAsia"/>
          <w:sz w:val="24"/>
          <w:szCs w:val="30"/>
          <w:lang w:eastAsia="zh-CN"/>
        </w:rPr>
        <w:t>未</w:t>
      </w:r>
      <w:r>
        <w:rPr>
          <w:rFonts w:hint="eastAsia"/>
          <w:sz w:val="24"/>
          <w:szCs w:val="30"/>
        </w:rPr>
        <w:t>收到公众书面提交的公众意见表。</w:t>
      </w:r>
    </w:p>
    <w:p w14:paraId="1F953387">
      <w:pPr>
        <w:pStyle w:val="2"/>
        <w:spacing w:line="360" w:lineRule="auto"/>
        <w:rPr>
          <w:b/>
          <w:bCs/>
        </w:rPr>
      </w:pPr>
      <w:bookmarkStart w:id="14" w:name="_Toc535350698"/>
      <w:r>
        <w:rPr>
          <w:rFonts w:hint="eastAsia"/>
          <w:b/>
          <w:bCs/>
        </w:rPr>
        <w:t>4其他公众参与情况</w:t>
      </w:r>
      <w:bookmarkEnd w:id="14"/>
    </w:p>
    <w:p w14:paraId="1464584B">
      <w:pPr>
        <w:spacing w:line="360" w:lineRule="auto"/>
        <w:ind w:firstLine="480" w:firstLineChars="200"/>
        <w:rPr>
          <w:sz w:val="24"/>
          <w:szCs w:val="30"/>
        </w:rPr>
      </w:pPr>
      <w:r>
        <w:rPr>
          <w:rFonts w:hint="eastAsia"/>
          <w:sz w:val="24"/>
          <w:szCs w:val="30"/>
          <w:lang w:eastAsia="zh-CN"/>
        </w:rPr>
        <w:t>无</w:t>
      </w:r>
      <w:r>
        <w:rPr>
          <w:rFonts w:hint="eastAsia"/>
          <w:sz w:val="24"/>
          <w:szCs w:val="30"/>
        </w:rPr>
        <w:t>。</w:t>
      </w:r>
    </w:p>
    <w:p w14:paraId="67F4C195">
      <w:pPr>
        <w:pStyle w:val="2"/>
        <w:spacing w:line="360" w:lineRule="auto"/>
        <w:rPr>
          <w:rFonts w:hint="default" w:ascii="Times New Roman" w:hAnsi="Times New Roman" w:cs="Times New Roman"/>
          <w:b/>
          <w:bCs/>
        </w:rPr>
      </w:pPr>
      <w:bookmarkStart w:id="15" w:name="_Toc535350699"/>
      <w:r>
        <w:rPr>
          <w:rFonts w:hint="eastAsia" w:ascii="Times New Roman" w:hAnsi="Times New Roman" w:cs="Times New Roman"/>
          <w:b/>
          <w:bCs/>
        </w:rPr>
        <w:t>5</w:t>
      </w:r>
      <w:r>
        <w:rPr>
          <w:rFonts w:hint="default" w:ascii="Times New Roman" w:hAnsi="Times New Roman" w:cs="Times New Roman"/>
          <w:b/>
          <w:bCs/>
        </w:rPr>
        <w:t>报批前公开情况</w:t>
      </w:r>
    </w:p>
    <w:p w14:paraId="6402BDCA">
      <w:pPr>
        <w:pStyle w:val="3"/>
        <w:spacing w:line="360" w:lineRule="auto"/>
        <w:rPr>
          <w:rFonts w:hint="default" w:ascii="Times New Roman" w:hAnsi="Times New Roman" w:cs="Times New Roman"/>
          <w:b/>
          <w:bCs/>
          <w:lang w:val="en-US" w:eastAsia="zh-CN"/>
        </w:rPr>
      </w:pPr>
      <w:r>
        <w:rPr>
          <w:rFonts w:hint="default" w:ascii="Times New Roman" w:hAnsi="Times New Roman" w:cs="Times New Roman"/>
          <w:b/>
          <w:bCs/>
        </w:rPr>
        <w:t>5.1公开内容及日期</w:t>
      </w:r>
    </w:p>
    <w:p w14:paraId="174FF010">
      <w:pPr>
        <w:spacing w:line="360" w:lineRule="auto"/>
        <w:ind w:firstLine="480" w:firstLineChars="200"/>
        <w:rPr>
          <w:rFonts w:hint="default" w:ascii="Times New Roman" w:hAnsi="Times New Roman" w:cs="Times New Roman"/>
          <w:sz w:val="24"/>
          <w:szCs w:val="30"/>
        </w:rPr>
      </w:pPr>
      <w:r>
        <w:rPr>
          <w:rFonts w:hint="default" w:ascii="Times New Roman" w:hAnsi="Times New Roman" w:cs="Times New Roman"/>
          <w:sz w:val="24"/>
          <w:szCs w:val="30"/>
        </w:rPr>
        <w:t>在报批本项目环境影响报告书前，我单位于202</w:t>
      </w:r>
      <w:r>
        <w:rPr>
          <w:rFonts w:hint="eastAsia" w:ascii="Times New Roman" w:hAnsi="Times New Roman" w:cs="Times New Roman"/>
          <w:sz w:val="24"/>
          <w:szCs w:val="30"/>
          <w:lang w:val="en-US" w:eastAsia="zh-CN"/>
        </w:rPr>
        <w:t>5</w:t>
      </w:r>
      <w:r>
        <w:rPr>
          <w:rFonts w:hint="default" w:ascii="Times New Roman" w:hAnsi="Times New Roman" w:cs="Times New Roman"/>
          <w:sz w:val="24"/>
          <w:szCs w:val="30"/>
        </w:rPr>
        <w:t>年</w:t>
      </w:r>
      <w:r>
        <w:rPr>
          <w:rFonts w:hint="eastAsia" w:ascii="Times New Roman" w:hAnsi="Times New Roman" w:cs="Times New Roman"/>
          <w:sz w:val="24"/>
          <w:szCs w:val="30"/>
          <w:lang w:val="en-US" w:eastAsia="zh-CN"/>
        </w:rPr>
        <w:t>5</w:t>
      </w:r>
      <w:r>
        <w:rPr>
          <w:rFonts w:hint="default" w:ascii="Times New Roman" w:hAnsi="Times New Roman" w:cs="Times New Roman"/>
          <w:sz w:val="24"/>
          <w:szCs w:val="30"/>
        </w:rPr>
        <w:t>月</w:t>
      </w:r>
      <w:r>
        <w:rPr>
          <w:rFonts w:hint="eastAsia" w:ascii="Times New Roman" w:hAnsi="Times New Roman" w:cs="Times New Roman"/>
          <w:sz w:val="24"/>
          <w:szCs w:val="30"/>
          <w:lang w:val="en-US" w:eastAsia="zh-CN"/>
        </w:rPr>
        <w:t>1</w:t>
      </w:r>
      <w:r>
        <w:rPr>
          <w:rFonts w:hint="eastAsia" w:cs="Times New Roman"/>
          <w:sz w:val="24"/>
          <w:szCs w:val="30"/>
          <w:lang w:val="en-US" w:eastAsia="zh-CN"/>
        </w:rPr>
        <w:t>4</w:t>
      </w:r>
      <w:r>
        <w:rPr>
          <w:rFonts w:hint="default" w:ascii="Times New Roman" w:hAnsi="Times New Roman" w:cs="Times New Roman"/>
          <w:sz w:val="24"/>
          <w:szCs w:val="30"/>
        </w:rPr>
        <w:t>日对拟报批的本项目环境影响报告书进行了公开，公开内容不包含国家机密、商业秘密、个人隐私等依法不应公开的内容，符合《环境影响评价公众参与办法》（</w:t>
      </w:r>
      <w:r>
        <w:rPr>
          <w:rFonts w:hint="eastAsia" w:ascii="Times New Roman" w:hAnsi="Times New Roman" w:cs="Times New Roman"/>
          <w:sz w:val="24"/>
          <w:szCs w:val="30"/>
          <w:lang w:val="en-US" w:eastAsia="zh-CN"/>
        </w:rPr>
        <w:t>生态环境</w:t>
      </w:r>
      <w:r>
        <w:rPr>
          <w:rFonts w:hint="default" w:ascii="Times New Roman" w:hAnsi="Times New Roman" w:cs="Times New Roman"/>
          <w:sz w:val="24"/>
          <w:szCs w:val="30"/>
        </w:rPr>
        <w:t>部令[2018]第4号）对报批前公开内容的要求。</w:t>
      </w:r>
    </w:p>
    <w:p w14:paraId="413ECF46">
      <w:pPr>
        <w:pStyle w:val="3"/>
        <w:spacing w:line="360" w:lineRule="auto"/>
        <w:rPr>
          <w:rFonts w:hint="default" w:ascii="Times New Roman" w:hAnsi="Times New Roman" w:cs="Times New Roman"/>
          <w:b/>
          <w:bCs/>
        </w:rPr>
      </w:pPr>
      <w:r>
        <w:rPr>
          <w:rFonts w:hint="default" w:ascii="Times New Roman" w:hAnsi="Times New Roman" w:cs="Times New Roman"/>
          <w:b/>
          <w:bCs/>
        </w:rPr>
        <w:t>5.2公开方式</w:t>
      </w:r>
    </w:p>
    <w:p w14:paraId="15D98FEC">
      <w:pPr>
        <w:spacing w:line="360" w:lineRule="auto"/>
        <w:ind w:firstLine="480" w:firstLineChars="200"/>
        <w:rPr>
          <w:sz w:val="24"/>
          <w:szCs w:val="30"/>
        </w:rPr>
      </w:pPr>
      <w:r>
        <w:rPr>
          <w:rFonts w:hint="default" w:ascii="Times New Roman" w:hAnsi="Times New Roman" w:cs="Times New Roman"/>
          <w:sz w:val="24"/>
          <w:szCs w:val="30"/>
          <w:lang w:val="en-US" w:eastAsia="zh-CN"/>
        </w:rPr>
        <w:t>本次公开选取</w:t>
      </w:r>
      <w:r>
        <w:rPr>
          <w:rFonts w:hint="eastAsia"/>
          <w:sz w:val="24"/>
          <w:szCs w:val="30"/>
        </w:rPr>
        <w:t>在</w:t>
      </w:r>
      <w:r>
        <w:rPr>
          <w:rFonts w:hint="eastAsia" w:ascii="Times New Roman" w:hAnsi="Times New Roman" w:eastAsia="宋体" w:cs="Times New Roman"/>
          <w:sz w:val="24"/>
          <w:szCs w:val="30"/>
        </w:rPr>
        <w:t>网络平台“</w:t>
      </w:r>
      <w:r>
        <w:rPr>
          <w:rFonts w:hint="eastAsia" w:cs="Times New Roman"/>
          <w:sz w:val="24"/>
          <w:szCs w:val="30"/>
          <w:lang w:val="en-US" w:eastAsia="zh-CN"/>
        </w:rPr>
        <w:t>今日陕西</w:t>
      </w:r>
      <w:r>
        <w:rPr>
          <w:rFonts w:hint="eastAsia" w:ascii="Times New Roman" w:hAnsi="Times New Roman" w:eastAsia="宋体" w:cs="Times New Roman"/>
          <w:sz w:val="24"/>
          <w:szCs w:val="30"/>
        </w:rPr>
        <w:t>”</w:t>
      </w:r>
      <w:r>
        <w:rPr>
          <w:rFonts w:hint="eastAsia" w:cs="Times New Roman"/>
          <w:sz w:val="24"/>
          <w:szCs w:val="30"/>
          <w:lang w:val="en-US" w:eastAsia="zh-CN"/>
        </w:rPr>
        <w:t>媒体平台</w:t>
      </w:r>
      <w:r>
        <w:rPr>
          <w:rFonts w:hint="eastAsia" w:ascii="Times New Roman" w:hAnsi="Times New Roman" w:eastAsia="宋体" w:cs="Times New Roman"/>
          <w:sz w:val="24"/>
          <w:szCs w:val="30"/>
        </w:rPr>
        <w:t>上进行公开，网址为：</w:t>
      </w:r>
      <w:r>
        <w:rPr>
          <w:rFonts w:hint="eastAsia" w:ascii="Times New Roman" w:hAnsi="Times New Roman" w:eastAsia="宋体" w:cs="Times New Roman"/>
          <w:sz w:val="24"/>
          <w:szCs w:val="30"/>
          <w:highlight w:val="none"/>
        </w:rPr>
        <w:t>http://www.shaanxitoday.com/index.php?v=show&amp;cid=37&amp;id=29565</w:t>
      </w:r>
      <w:r>
        <w:rPr>
          <w:rFonts w:hint="eastAsia"/>
          <w:highlight w:val="none"/>
          <w:lang w:eastAsia="zh-CN"/>
        </w:rPr>
        <w:t>。</w:t>
      </w:r>
      <w:r>
        <w:rPr>
          <w:rFonts w:hint="eastAsia"/>
          <w:sz w:val="24"/>
          <w:szCs w:val="30"/>
        </w:rPr>
        <w:t>网络公示</w:t>
      </w:r>
      <w:r>
        <w:rPr>
          <w:sz w:val="24"/>
          <w:szCs w:val="30"/>
        </w:rPr>
        <w:t>截图</w:t>
      </w:r>
      <w:r>
        <w:rPr>
          <w:rFonts w:hint="eastAsia"/>
          <w:sz w:val="24"/>
          <w:szCs w:val="30"/>
        </w:rPr>
        <w:t>如下</w:t>
      </w:r>
      <w:r>
        <w:rPr>
          <w:sz w:val="24"/>
          <w:szCs w:val="30"/>
        </w:rPr>
        <w:t>：</w:t>
      </w:r>
    </w:p>
    <w:p w14:paraId="02718679">
      <w:pPr>
        <w:spacing w:line="360" w:lineRule="auto"/>
        <w:rPr>
          <w:rFonts w:hint="default"/>
          <w:sz w:val="24"/>
          <w:szCs w:val="30"/>
          <w:lang w:val="en-US" w:eastAsia="zh-CN"/>
        </w:rPr>
      </w:pPr>
      <w:r>
        <w:drawing>
          <wp:inline distT="0" distB="0" distL="114300" distR="114300">
            <wp:extent cx="5269865" cy="7870190"/>
            <wp:effectExtent l="0" t="0" r="6985" b="1651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15"/>
                    <a:stretch>
                      <a:fillRect/>
                    </a:stretch>
                  </pic:blipFill>
                  <pic:spPr>
                    <a:xfrm>
                      <a:off x="0" y="0"/>
                      <a:ext cx="5269865" cy="7870190"/>
                    </a:xfrm>
                    <a:prstGeom prst="rect">
                      <a:avLst/>
                    </a:prstGeom>
                    <a:noFill/>
                    <a:ln>
                      <a:noFill/>
                    </a:ln>
                  </pic:spPr>
                </pic:pic>
              </a:graphicData>
            </a:graphic>
          </wp:inline>
        </w:drawing>
      </w:r>
    </w:p>
    <w:p w14:paraId="2DF5DF44">
      <w:pPr>
        <w:pStyle w:val="2"/>
        <w:spacing w:line="360" w:lineRule="auto"/>
        <w:rPr>
          <w:b/>
          <w:bCs/>
        </w:rPr>
      </w:pPr>
      <w:r>
        <w:rPr>
          <w:rFonts w:hint="eastAsia"/>
          <w:b/>
          <w:bCs/>
          <w:lang w:val="en-US" w:eastAsia="zh-CN"/>
        </w:rPr>
        <w:t>6</w:t>
      </w:r>
      <w:r>
        <w:rPr>
          <w:rFonts w:hint="eastAsia"/>
          <w:b/>
          <w:bCs/>
        </w:rPr>
        <w:t>公众意见处理情况</w:t>
      </w:r>
      <w:bookmarkEnd w:id="15"/>
    </w:p>
    <w:p w14:paraId="5ED63048">
      <w:pPr>
        <w:pStyle w:val="3"/>
        <w:spacing w:line="360" w:lineRule="auto"/>
        <w:rPr>
          <w:b/>
          <w:bCs/>
        </w:rPr>
      </w:pPr>
      <w:bookmarkStart w:id="16" w:name="_Toc535350700"/>
      <w:r>
        <w:rPr>
          <w:rFonts w:hint="eastAsia"/>
          <w:b/>
          <w:bCs/>
          <w:lang w:val="en-US" w:eastAsia="zh-CN"/>
        </w:rPr>
        <w:t>6</w:t>
      </w:r>
      <w:r>
        <w:rPr>
          <w:rFonts w:hint="eastAsia"/>
          <w:b/>
          <w:bCs/>
        </w:rPr>
        <w:t>.</w:t>
      </w:r>
      <w:r>
        <w:rPr>
          <w:rFonts w:hint="eastAsia"/>
          <w:b/>
          <w:bCs/>
          <w:highlight w:val="none"/>
        </w:rPr>
        <w:t>1公众意</w:t>
      </w:r>
      <w:r>
        <w:rPr>
          <w:rFonts w:hint="eastAsia"/>
          <w:b/>
          <w:bCs/>
        </w:rPr>
        <w:t>见概述和分析</w:t>
      </w:r>
      <w:bookmarkEnd w:id="16"/>
    </w:p>
    <w:p w14:paraId="560C8C61">
      <w:pPr>
        <w:spacing w:line="360" w:lineRule="auto"/>
        <w:ind w:firstLine="480" w:firstLineChars="200"/>
        <w:rPr>
          <w:sz w:val="24"/>
          <w:szCs w:val="30"/>
        </w:rPr>
      </w:pPr>
      <w:r>
        <w:rPr>
          <w:rFonts w:hint="eastAsia"/>
          <w:sz w:val="24"/>
          <w:szCs w:val="30"/>
        </w:rPr>
        <w:t>开展公众</w:t>
      </w:r>
      <w:r>
        <w:rPr>
          <w:sz w:val="24"/>
          <w:szCs w:val="30"/>
        </w:rPr>
        <w:t>参与</w:t>
      </w:r>
      <w:r>
        <w:rPr>
          <w:rFonts w:hint="eastAsia"/>
          <w:sz w:val="24"/>
          <w:szCs w:val="30"/>
        </w:rPr>
        <w:t>期间，</w:t>
      </w:r>
      <w:r>
        <w:rPr>
          <w:rFonts w:hint="eastAsia"/>
          <w:sz w:val="24"/>
          <w:szCs w:val="30"/>
          <w:lang w:eastAsia="zh-CN"/>
        </w:rPr>
        <w:t>未</w:t>
      </w:r>
      <w:r>
        <w:rPr>
          <w:rFonts w:hint="eastAsia"/>
          <w:sz w:val="24"/>
          <w:szCs w:val="30"/>
        </w:rPr>
        <w:t>收到公众书面提交的公众意见表。</w:t>
      </w:r>
    </w:p>
    <w:p w14:paraId="04A208D1">
      <w:pPr>
        <w:pStyle w:val="3"/>
        <w:spacing w:line="360" w:lineRule="auto"/>
        <w:rPr>
          <w:b/>
          <w:bCs/>
        </w:rPr>
      </w:pPr>
      <w:bookmarkStart w:id="17" w:name="_Toc535350701"/>
      <w:r>
        <w:rPr>
          <w:rFonts w:hint="eastAsia"/>
          <w:b/>
          <w:bCs/>
          <w:lang w:val="en-US" w:eastAsia="zh-CN"/>
        </w:rPr>
        <w:t>6</w:t>
      </w:r>
      <w:r>
        <w:rPr>
          <w:rFonts w:hint="eastAsia"/>
          <w:b/>
          <w:bCs/>
        </w:rPr>
        <w:t>.2</w:t>
      </w:r>
      <w:r>
        <w:rPr>
          <w:rFonts w:hint="eastAsia"/>
          <w:b/>
          <w:bCs/>
          <w:highlight w:val="none"/>
        </w:rPr>
        <w:t>公众意见采纳情况</w:t>
      </w:r>
      <w:bookmarkEnd w:id="17"/>
    </w:p>
    <w:p w14:paraId="6B9FD32E">
      <w:pPr>
        <w:spacing w:line="360" w:lineRule="auto"/>
        <w:ind w:firstLine="480" w:firstLineChars="200"/>
        <w:rPr>
          <w:rFonts w:hint="default" w:ascii="Times New Roman" w:hAnsi="Times New Roman" w:eastAsia="宋体" w:cs="Times New Roman"/>
          <w:color w:val="auto"/>
          <w:sz w:val="24"/>
          <w:szCs w:val="24"/>
          <w:lang w:val="en-US" w:eastAsia="zh-CN"/>
        </w:rPr>
      </w:pPr>
      <w:r>
        <w:rPr>
          <w:rFonts w:hint="eastAsia" w:ascii="Times New Roman" w:hAnsi="Times New Roman" w:eastAsia="宋体" w:cs="Times New Roman"/>
          <w:color w:val="auto"/>
          <w:sz w:val="24"/>
          <w:szCs w:val="24"/>
          <w:lang w:val="en-US" w:eastAsia="zh-CN"/>
        </w:rPr>
        <w:t>我单位</w:t>
      </w:r>
      <w:r>
        <w:rPr>
          <w:rFonts w:hint="default" w:ascii="Times New Roman" w:hAnsi="Times New Roman" w:eastAsia="宋体" w:cs="Times New Roman"/>
          <w:color w:val="auto"/>
          <w:sz w:val="24"/>
          <w:szCs w:val="24"/>
          <w:lang w:val="en-US" w:eastAsia="zh-CN"/>
        </w:rPr>
        <w:t>注重对项目</w:t>
      </w:r>
      <w:r>
        <w:rPr>
          <w:rFonts w:hint="eastAsia" w:ascii="Times New Roman" w:hAnsi="Times New Roman" w:eastAsia="宋体" w:cs="Times New Roman"/>
          <w:color w:val="auto"/>
          <w:sz w:val="24"/>
          <w:szCs w:val="24"/>
          <w:lang w:val="en-US" w:eastAsia="zh-CN"/>
        </w:rPr>
        <w:t>施工和</w:t>
      </w:r>
      <w:r>
        <w:rPr>
          <w:rFonts w:hint="default" w:ascii="Times New Roman" w:hAnsi="Times New Roman" w:eastAsia="宋体" w:cs="Times New Roman"/>
          <w:color w:val="auto"/>
          <w:sz w:val="24"/>
          <w:szCs w:val="24"/>
          <w:lang w:val="en-US" w:eastAsia="zh-CN"/>
        </w:rPr>
        <w:t>运营过程产生</w:t>
      </w:r>
      <w:r>
        <w:rPr>
          <w:rFonts w:hint="eastAsia" w:ascii="Times New Roman" w:hAnsi="Times New Roman" w:eastAsia="宋体" w:cs="Times New Roman"/>
          <w:color w:val="auto"/>
          <w:sz w:val="24"/>
          <w:szCs w:val="24"/>
          <w:lang w:val="en-US" w:eastAsia="zh-CN"/>
        </w:rPr>
        <w:t>的</w:t>
      </w:r>
      <w:r>
        <w:rPr>
          <w:rFonts w:hint="default" w:ascii="Times New Roman" w:hAnsi="Times New Roman" w:eastAsia="宋体" w:cs="Times New Roman"/>
          <w:color w:val="auto"/>
          <w:sz w:val="24"/>
          <w:szCs w:val="24"/>
          <w:lang w:val="en-US" w:eastAsia="zh-CN"/>
        </w:rPr>
        <w:t>废气、废水、噪声</w:t>
      </w:r>
      <w:r>
        <w:rPr>
          <w:rFonts w:hint="eastAsia" w:ascii="Times New Roman" w:hAnsi="Times New Roman" w:eastAsia="宋体" w:cs="Times New Roman"/>
          <w:color w:val="auto"/>
          <w:sz w:val="24"/>
          <w:szCs w:val="24"/>
          <w:lang w:val="en-US" w:eastAsia="zh-CN"/>
        </w:rPr>
        <w:t>和固废的治理。</w:t>
      </w:r>
    </w:p>
    <w:p w14:paraId="7984667A">
      <w:pPr>
        <w:spacing w:line="360" w:lineRule="auto"/>
        <w:ind w:firstLine="480" w:firstLineChars="200"/>
        <w:rPr>
          <w:rFonts w:hint="eastAsia"/>
          <w:color w:val="auto"/>
          <w:sz w:val="24"/>
          <w:szCs w:val="24"/>
          <w:lang w:val="en-US" w:eastAsia="zh-CN"/>
        </w:rPr>
      </w:pPr>
      <w:r>
        <w:rPr>
          <w:rFonts w:hint="eastAsia" w:ascii="Times New Roman" w:hAnsi="Times New Roman" w:eastAsia="宋体" w:cs="Times New Roman"/>
          <w:color w:val="auto"/>
          <w:sz w:val="24"/>
          <w:szCs w:val="24"/>
          <w:lang w:val="en-US" w:eastAsia="zh-CN"/>
        </w:rPr>
        <w:t>并且已在环境影响报告书中落实对应内容，运营期废气治理措施方面：</w:t>
      </w:r>
      <w:r>
        <w:rPr>
          <w:rFonts w:hint="default" w:ascii="Times New Roman" w:hAnsi="Times New Roman" w:eastAsia="宋体" w:cs="Times New Roman"/>
          <w:color w:val="auto"/>
          <w:sz w:val="24"/>
          <w:szCs w:val="24"/>
          <w:lang w:val="en-US" w:eastAsia="zh-CN"/>
        </w:rPr>
        <w:t>运行期的废气主要包括</w:t>
      </w:r>
      <w:r>
        <w:rPr>
          <w:rFonts w:hint="eastAsia" w:cs="Times New Roman"/>
          <w:color w:val="auto"/>
          <w:sz w:val="24"/>
          <w:szCs w:val="24"/>
          <w:lang w:val="en-US" w:eastAsia="zh-CN"/>
        </w:rPr>
        <w:t>含酸性废气和粉尘，含酸性废气经碱吸收后由25m</w:t>
      </w:r>
      <w:r>
        <w:rPr>
          <w:rFonts w:hint="eastAsia" w:ascii="Times New Roman" w:hAnsi="Times New Roman" w:eastAsia="宋体" w:cs="Times New Roman"/>
          <w:sz w:val="24"/>
          <w:szCs w:val="24"/>
          <w:lang w:val="en-US" w:eastAsia="zh-CN"/>
        </w:rPr>
        <w:t>排气筒（DA001</w:t>
      </w:r>
      <w:r>
        <w:rPr>
          <w:rFonts w:hint="eastAsia" w:cs="Times New Roman"/>
          <w:sz w:val="24"/>
          <w:szCs w:val="24"/>
          <w:lang w:val="en-US" w:eastAsia="zh-CN"/>
        </w:rPr>
        <w:t>-</w:t>
      </w:r>
      <w:r>
        <w:rPr>
          <w:rFonts w:hint="eastAsia" w:ascii="Times New Roman" w:hAnsi="Times New Roman" w:eastAsia="宋体" w:cs="Times New Roman"/>
          <w:sz w:val="24"/>
          <w:szCs w:val="24"/>
          <w:lang w:val="en-US" w:eastAsia="zh-CN"/>
        </w:rPr>
        <w:t>DA003）排放，</w:t>
      </w:r>
      <w:r>
        <w:rPr>
          <w:rFonts w:hint="eastAsia" w:cs="Times New Roman"/>
          <w:color w:val="auto"/>
          <w:sz w:val="24"/>
          <w:szCs w:val="24"/>
          <w:lang w:val="en-US" w:eastAsia="zh-CN"/>
        </w:rPr>
        <w:t>粉尘经布袋除尘+水喷淋后由25m</w:t>
      </w:r>
      <w:r>
        <w:rPr>
          <w:rFonts w:hint="eastAsia" w:ascii="Times New Roman" w:hAnsi="Times New Roman" w:eastAsia="宋体" w:cs="Times New Roman"/>
          <w:sz w:val="24"/>
          <w:szCs w:val="24"/>
          <w:lang w:val="en-US" w:eastAsia="zh-CN"/>
        </w:rPr>
        <w:t>排气筒（DA004）排放。</w:t>
      </w:r>
      <w:r>
        <w:rPr>
          <w:rFonts w:hint="default" w:ascii="Times New Roman" w:hAnsi="Times New Roman" w:cs="Times New Roman"/>
          <w:b w:val="0"/>
          <w:bCs w:val="0"/>
          <w:sz w:val="24"/>
          <w:szCs w:val="24"/>
        </w:rPr>
        <w:t>对区域环境空气的不利影响较小，</w:t>
      </w:r>
      <w:r>
        <w:rPr>
          <w:rFonts w:hint="eastAsia"/>
          <w:color w:val="auto"/>
          <w:sz w:val="24"/>
          <w:szCs w:val="24"/>
          <w:lang w:val="en-US" w:eastAsia="zh-CN"/>
        </w:rPr>
        <w:t>废气</w:t>
      </w:r>
      <w:r>
        <w:rPr>
          <w:rFonts w:hint="default"/>
          <w:color w:val="auto"/>
          <w:sz w:val="24"/>
          <w:szCs w:val="24"/>
          <w:lang w:val="en-US" w:eastAsia="zh-CN"/>
        </w:rPr>
        <w:t>治理措施可行</w:t>
      </w:r>
      <w:r>
        <w:rPr>
          <w:rFonts w:hint="eastAsia"/>
          <w:color w:val="auto"/>
          <w:sz w:val="24"/>
          <w:szCs w:val="24"/>
          <w:lang w:val="en-US" w:eastAsia="zh-CN"/>
        </w:rPr>
        <w:t>。</w:t>
      </w:r>
    </w:p>
    <w:p w14:paraId="688AFDED">
      <w:pPr>
        <w:spacing w:line="440" w:lineRule="exact"/>
        <w:ind w:firstLine="480" w:firstLineChars="200"/>
        <w:rPr>
          <w:rFonts w:hint="eastAsia" w:cs="Times New Roman"/>
          <w:sz w:val="24"/>
          <w:szCs w:val="24"/>
          <w:lang w:val="en-US" w:eastAsia="zh-CN"/>
        </w:rPr>
      </w:pPr>
      <w:r>
        <w:rPr>
          <w:rFonts w:hint="eastAsia" w:ascii="Times New Roman" w:hAnsi="Times New Roman" w:eastAsia="宋体" w:cs="Times New Roman"/>
          <w:sz w:val="24"/>
          <w:szCs w:val="24"/>
        </w:rPr>
        <w:t>废水治理措施方面：</w:t>
      </w:r>
      <w:r>
        <w:rPr>
          <w:rFonts w:hint="eastAsia" w:ascii="Times New Roman" w:hAnsi="Times New Roman" w:eastAsia="宋体" w:cs="Times New Roman"/>
          <w:sz w:val="24"/>
          <w:szCs w:val="24"/>
          <w:lang w:val="en-US" w:eastAsia="zh-CN"/>
        </w:rPr>
        <w:t>运营期</w:t>
      </w:r>
      <w:r>
        <w:rPr>
          <w:rFonts w:hint="eastAsia" w:cs="Times New Roman"/>
          <w:sz w:val="24"/>
          <w:szCs w:val="24"/>
          <w:lang w:val="en-US" w:eastAsia="zh-CN"/>
        </w:rPr>
        <w:t>工艺废水回用生产中，不外排；设备清洗水回收后进入生产系统，不外排。项目纯水制备系统排水收集后，添加阻垢剂，回用于循环冷却系统补水，不外排。初期雨水经雨污切换装置排入厂区新建的初期雨水池暂存，及时暂存于储水罐中，然后分期分批回用至生产化盐用水。循环水温度约50℃~60℃，无有害杂质成分，由于循环冷却系统会定期补充的新鲜水有稀释作用，不考虑导致设备夹层、管道出现结垢现象，故本项目循环冷却水不外排。食堂废水通过厨房专用隔油设施预处理后，与化粪池预处理后的其他生活污水合并，经园区管网排入园区污水处理厂。</w:t>
      </w:r>
    </w:p>
    <w:p w14:paraId="1BC87D76">
      <w:pPr>
        <w:spacing w:line="360" w:lineRule="auto"/>
        <w:ind w:firstLine="480" w:firstLineChars="200"/>
        <w:rPr>
          <w:rFonts w:hint="eastAsia" w:ascii="Times New Roman" w:hAnsi="Times New Roman" w:eastAsia="宋体" w:cs="Times New Roman"/>
          <w:sz w:val="24"/>
          <w:szCs w:val="24"/>
          <w:lang w:eastAsia="zh-CN"/>
        </w:rPr>
      </w:pPr>
      <w:r>
        <w:rPr>
          <w:rFonts w:hint="eastAsia" w:ascii="Times New Roman" w:hAnsi="Times New Roman" w:eastAsia="宋体" w:cs="Times New Roman"/>
          <w:sz w:val="24"/>
          <w:szCs w:val="24"/>
        </w:rPr>
        <w:t>噪声治理措施方面：</w:t>
      </w:r>
      <w:r>
        <w:rPr>
          <w:rFonts w:hint="default" w:ascii="Times New Roman" w:hAnsi="Times New Roman" w:eastAsia="宋体" w:cs="Times New Roman"/>
          <w:sz w:val="24"/>
          <w:szCs w:val="24"/>
        </w:rPr>
        <w:t>本项目主要噪声源为</w:t>
      </w:r>
      <w:r>
        <w:rPr>
          <w:rFonts w:hint="eastAsia" w:ascii="Times New Roman" w:hAnsi="Times New Roman" w:eastAsia="宋体" w:cs="Times New Roman"/>
          <w:kern w:val="2"/>
          <w:sz w:val="24"/>
          <w:szCs w:val="24"/>
          <w:lang w:val="en-US" w:eastAsia="zh-CN" w:bidi="ar-SA"/>
        </w:rPr>
        <w:t>电机、冷动机、离心机、各类风机以及生产过程中一些机械转动设备</w:t>
      </w:r>
      <w:r>
        <w:rPr>
          <w:rFonts w:hint="default" w:ascii="Times New Roman" w:hAnsi="Times New Roman" w:eastAsia="宋体" w:cs="Times New Roman"/>
          <w:sz w:val="24"/>
          <w:szCs w:val="24"/>
        </w:rPr>
        <w:t>等设备运行噪声，交通噪声等</w:t>
      </w:r>
      <w:r>
        <w:rPr>
          <w:rFonts w:hint="eastAsia" w:ascii="Times New Roman" w:hAnsi="Times New Roman" w:eastAsia="宋体" w:cs="Times New Roman"/>
          <w:sz w:val="24"/>
          <w:szCs w:val="24"/>
        </w:rPr>
        <w:t>，</w:t>
      </w:r>
      <w:r>
        <w:rPr>
          <w:rFonts w:hint="default" w:ascii="Times New Roman" w:hAnsi="Times New Roman" w:eastAsia="宋体" w:cs="Times New Roman"/>
          <w:sz w:val="24"/>
          <w:szCs w:val="24"/>
        </w:rPr>
        <w:t>对产生较大噪声的泵类设备采取基础减震、建筑物隔离等隔音措施，从源头上进行控制，设备选型尽可能选择低噪</w:t>
      </w:r>
      <w:r>
        <w:rPr>
          <w:rFonts w:hint="default" w:ascii="Times New Roman" w:hAnsi="Times New Roman" w:eastAsia="宋体" w:cs="Times New Roman"/>
          <w:sz w:val="24"/>
          <w:szCs w:val="24"/>
          <w:lang w:eastAsia="zh-CN"/>
        </w:rPr>
        <w:t>声设备</w:t>
      </w:r>
      <w:r>
        <w:rPr>
          <w:rFonts w:hint="eastAsia" w:ascii="Times New Roman" w:hAnsi="Times New Roman" w:eastAsia="宋体" w:cs="Times New Roman"/>
          <w:sz w:val="24"/>
          <w:szCs w:val="24"/>
          <w:lang w:eastAsia="zh-CN"/>
        </w:rPr>
        <w:t>，措施可行；</w:t>
      </w:r>
    </w:p>
    <w:p w14:paraId="7DE3531F">
      <w:pPr>
        <w:spacing w:line="360" w:lineRule="auto"/>
        <w:ind w:firstLine="480" w:firstLineChars="200"/>
        <w:rPr>
          <w:rFonts w:hint="eastAsia" w:ascii="Times New Roman" w:hAnsi="Times New Roman" w:eastAsia="宋体" w:cs="Times New Roman"/>
          <w:sz w:val="24"/>
          <w:szCs w:val="24"/>
        </w:rPr>
      </w:pPr>
      <w:r>
        <w:rPr>
          <w:rFonts w:hint="eastAsia" w:ascii="Times New Roman" w:hAnsi="Times New Roman" w:eastAsia="宋体" w:cs="Times New Roman"/>
          <w:sz w:val="24"/>
          <w:szCs w:val="24"/>
          <w:lang w:eastAsia="zh-CN"/>
        </w:rPr>
        <w:t>固废治理措施方面：运营期</w:t>
      </w:r>
      <w:r>
        <w:rPr>
          <w:rFonts w:hint="default" w:ascii="Times New Roman" w:hAnsi="Times New Roman" w:eastAsia="宋体" w:cs="Times New Roman"/>
          <w:sz w:val="24"/>
          <w:szCs w:val="24"/>
        </w:rPr>
        <w:t>产生的固废主要有</w:t>
      </w:r>
      <w:r>
        <w:rPr>
          <w:rFonts w:hint="eastAsia" w:cs="Times New Roman"/>
          <w:sz w:val="24"/>
          <w:szCs w:val="24"/>
          <w:lang w:val="en-US" w:eastAsia="zh-CN"/>
        </w:rPr>
        <w:t>一般固废、危险废物</w:t>
      </w:r>
      <w:r>
        <w:rPr>
          <w:rFonts w:hint="eastAsia" w:ascii="Times New Roman" w:hAnsi="Times New Roman" w:eastAsia="宋体" w:cs="Times New Roman"/>
          <w:bCs/>
          <w:color w:val="auto"/>
          <w:sz w:val="24"/>
          <w:highlight w:val="none"/>
          <w:lang w:val="en-GB"/>
        </w:rPr>
        <w:t>以及生活垃圾</w:t>
      </w:r>
      <w:r>
        <w:rPr>
          <w:rFonts w:hint="eastAsia" w:ascii="Times New Roman" w:hAnsi="Times New Roman" w:eastAsia="宋体" w:cs="Times New Roman"/>
          <w:sz w:val="24"/>
          <w:szCs w:val="24"/>
          <w:lang w:eastAsia="zh-CN"/>
        </w:rPr>
        <w:t>。</w:t>
      </w:r>
      <w:r>
        <w:rPr>
          <w:rFonts w:hint="eastAsia" w:ascii="Times New Roman" w:hAnsi="Times New Roman" w:eastAsia="宋体" w:cs="Times New Roman"/>
          <w:sz w:val="24"/>
          <w:szCs w:val="24"/>
          <w:lang w:val="en-US" w:eastAsia="zh-CN"/>
        </w:rPr>
        <w:t>生活垃圾</w:t>
      </w:r>
      <w:r>
        <w:rPr>
          <w:rFonts w:hint="default" w:ascii="Times New Roman" w:hAnsi="Times New Roman" w:eastAsia="宋体" w:cs="Times New Roman"/>
          <w:sz w:val="24"/>
          <w:szCs w:val="24"/>
          <w:lang w:val="en-US" w:eastAsia="zh-CN"/>
        </w:rPr>
        <w:t>交由当地环卫部门统一清运处理。</w:t>
      </w:r>
      <w:r>
        <w:rPr>
          <w:rFonts w:hint="eastAsia" w:cs="Times New Roman"/>
          <w:sz w:val="24"/>
          <w:szCs w:val="24"/>
          <w:lang w:val="en-US" w:eastAsia="zh-CN"/>
        </w:rPr>
        <w:t>一般固废暂存于一般固废暂存间，综合利用；危废</w:t>
      </w:r>
      <w:r>
        <w:rPr>
          <w:rFonts w:hint="eastAsia" w:ascii="Times New Roman" w:hAnsi="Times New Roman" w:eastAsia="宋体" w:cs="Times New Roman"/>
          <w:sz w:val="24"/>
          <w:szCs w:val="24"/>
          <w:lang w:val="en-US" w:eastAsia="zh-CN"/>
        </w:rPr>
        <w:t>暂存于厂区危废暂存间，交有资质的单位处置；盐水除杂滤渣和电解盐泥鉴定前按照危险废物管理。在厂区危废暂存库内暂存，定期交由有资质单位进行处置。固体</w:t>
      </w:r>
      <w:r>
        <w:rPr>
          <w:rFonts w:hint="eastAsia" w:ascii="Times New Roman" w:hAnsi="Times New Roman" w:eastAsia="宋体" w:cs="Times New Roman"/>
          <w:sz w:val="24"/>
          <w:szCs w:val="24"/>
        </w:rPr>
        <w:t>废物均能够得到合理化处置。</w:t>
      </w:r>
    </w:p>
    <w:p w14:paraId="0E5A7B67">
      <w:pPr>
        <w:pStyle w:val="3"/>
        <w:spacing w:line="360" w:lineRule="auto"/>
        <w:rPr>
          <w:b/>
          <w:bCs/>
        </w:rPr>
      </w:pPr>
      <w:bookmarkStart w:id="18" w:name="_Toc535350702"/>
      <w:r>
        <w:rPr>
          <w:rFonts w:hint="eastAsia"/>
          <w:b/>
          <w:bCs/>
          <w:lang w:val="en-US" w:eastAsia="zh-CN"/>
        </w:rPr>
        <w:t>6</w:t>
      </w:r>
      <w:r>
        <w:rPr>
          <w:rFonts w:hint="eastAsia"/>
          <w:b/>
          <w:bCs/>
        </w:rPr>
        <w:t>.3公众意见未采纳情况</w:t>
      </w:r>
      <w:bookmarkEnd w:id="18"/>
    </w:p>
    <w:p w14:paraId="00E96C3E">
      <w:pPr>
        <w:spacing w:line="360" w:lineRule="auto"/>
        <w:ind w:firstLine="480" w:firstLineChars="200"/>
        <w:rPr>
          <w:sz w:val="24"/>
          <w:szCs w:val="30"/>
        </w:rPr>
      </w:pPr>
      <w:r>
        <w:rPr>
          <w:rFonts w:hint="eastAsia"/>
          <w:sz w:val="24"/>
          <w:szCs w:val="30"/>
        </w:rPr>
        <w:t>我单位</w:t>
      </w:r>
      <w:r>
        <w:rPr>
          <w:sz w:val="24"/>
          <w:szCs w:val="30"/>
        </w:rPr>
        <w:t>对公众</w:t>
      </w:r>
      <w:r>
        <w:rPr>
          <w:rFonts w:hint="eastAsia"/>
          <w:sz w:val="24"/>
          <w:szCs w:val="30"/>
        </w:rPr>
        <w:t>环境影响相关意见</w:t>
      </w:r>
      <w:r>
        <w:rPr>
          <w:sz w:val="24"/>
          <w:szCs w:val="30"/>
        </w:rPr>
        <w:t>无未采纳情况。</w:t>
      </w:r>
    </w:p>
    <w:p w14:paraId="64252208">
      <w:pPr>
        <w:pStyle w:val="2"/>
        <w:spacing w:line="360" w:lineRule="auto"/>
        <w:rPr>
          <w:b/>
          <w:bCs/>
        </w:rPr>
      </w:pPr>
      <w:bookmarkStart w:id="19" w:name="_Toc535350715"/>
      <w:r>
        <w:rPr>
          <w:rFonts w:hint="eastAsia"/>
          <w:b/>
          <w:bCs/>
          <w:lang w:val="en-US" w:eastAsia="zh-CN"/>
        </w:rPr>
        <w:t>7</w:t>
      </w:r>
      <w:r>
        <w:rPr>
          <w:rFonts w:hint="eastAsia"/>
          <w:b/>
          <w:bCs/>
        </w:rPr>
        <w:t>其他</w:t>
      </w:r>
      <w:bookmarkEnd w:id="19"/>
    </w:p>
    <w:p w14:paraId="58BB03C7">
      <w:pPr>
        <w:spacing w:line="360" w:lineRule="auto"/>
        <w:ind w:firstLine="480" w:firstLineChars="200"/>
        <w:rPr>
          <w:sz w:val="24"/>
          <w:szCs w:val="30"/>
        </w:rPr>
      </w:pPr>
      <w:r>
        <w:rPr>
          <w:rFonts w:hint="eastAsia"/>
          <w:sz w:val="24"/>
          <w:szCs w:val="30"/>
        </w:rPr>
        <w:t>我单位</w:t>
      </w:r>
      <w:r>
        <w:rPr>
          <w:sz w:val="24"/>
          <w:szCs w:val="30"/>
        </w:rPr>
        <w:t>已将环境影响报告书编制</w:t>
      </w:r>
      <w:r>
        <w:rPr>
          <w:rFonts w:hint="eastAsia"/>
          <w:sz w:val="24"/>
          <w:szCs w:val="30"/>
        </w:rPr>
        <w:t>过程中</w:t>
      </w:r>
      <w:r>
        <w:rPr>
          <w:sz w:val="24"/>
          <w:szCs w:val="30"/>
        </w:rPr>
        <w:t>公众参与的相关原始资料</w:t>
      </w:r>
      <w:r>
        <w:rPr>
          <w:rFonts w:hint="eastAsia"/>
          <w:sz w:val="24"/>
          <w:szCs w:val="30"/>
        </w:rPr>
        <w:t>（如</w:t>
      </w:r>
      <w:r>
        <w:rPr>
          <w:rFonts w:hint="eastAsia"/>
          <w:sz w:val="24"/>
          <w:szCs w:val="30"/>
          <w:lang w:eastAsia="zh-CN"/>
        </w:rPr>
        <w:t>网站公示</w:t>
      </w:r>
      <w:r>
        <w:rPr>
          <w:sz w:val="24"/>
          <w:szCs w:val="30"/>
        </w:rPr>
        <w:t>、报纸等</w:t>
      </w:r>
      <w:r>
        <w:rPr>
          <w:rFonts w:hint="eastAsia"/>
          <w:sz w:val="24"/>
          <w:szCs w:val="30"/>
        </w:rPr>
        <w:t>）</w:t>
      </w:r>
      <w:r>
        <w:rPr>
          <w:sz w:val="24"/>
          <w:szCs w:val="30"/>
        </w:rPr>
        <w:t>，存档备查。</w:t>
      </w:r>
    </w:p>
    <w:p w14:paraId="6FCBBBDD">
      <w:pPr>
        <w:pStyle w:val="2"/>
        <w:spacing w:line="360" w:lineRule="auto"/>
        <w:rPr>
          <w:b/>
          <w:bCs/>
        </w:rPr>
      </w:pPr>
      <w:bookmarkStart w:id="20" w:name="_Toc535350716"/>
      <w:r>
        <w:rPr>
          <w:rFonts w:hint="eastAsia"/>
          <w:b/>
          <w:bCs/>
          <w:lang w:val="en-US" w:eastAsia="zh-CN"/>
        </w:rPr>
        <w:t>8</w:t>
      </w:r>
      <w:r>
        <w:rPr>
          <w:rFonts w:hint="eastAsia"/>
          <w:b/>
          <w:bCs/>
        </w:rPr>
        <w:t>诚信承诺</w:t>
      </w:r>
      <w:bookmarkEnd w:id="20"/>
    </w:p>
    <w:p w14:paraId="4CC8CFED">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imes New Roman" w:hAnsi="Times New Roman" w:eastAsia="宋体" w:cs="Times New Roman"/>
          <w:sz w:val="24"/>
          <w:lang w:bidi="ar"/>
        </w:rPr>
      </w:pPr>
      <w:r>
        <w:rPr>
          <w:rFonts w:hint="eastAsia" w:ascii="Times New Roman" w:hAnsi="Times New Roman" w:eastAsia="宋体" w:cs="Times New Roman"/>
          <w:sz w:val="24"/>
          <w:lang w:bidi="ar"/>
        </w:rPr>
        <w:t>我单位已按照《</w:t>
      </w:r>
      <w:r>
        <w:rPr>
          <w:rFonts w:hint="eastAsia" w:ascii="Times New Roman" w:hAnsi="Times New Roman" w:eastAsia="宋体" w:cs="Times New Roman"/>
          <w:sz w:val="24"/>
          <w:lang w:eastAsia="zh-CN" w:bidi="ar"/>
        </w:rPr>
        <w:t>公参</w:t>
      </w:r>
      <w:r>
        <w:rPr>
          <w:rFonts w:hint="eastAsia" w:ascii="Times New Roman" w:hAnsi="Times New Roman" w:eastAsia="宋体" w:cs="Times New Roman"/>
          <w:sz w:val="24"/>
          <w:lang w:bidi="ar"/>
        </w:rPr>
        <w:t>办法》要求，在本项目编制阶段开展了公众参与工作，并对公众参与说明内容的客观性、真实性及涉密情况作出承诺，具体见附件。</w:t>
      </w:r>
    </w:p>
    <w:p w14:paraId="094471EB">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Times New Roman" w:hAnsi="Times New Roman" w:eastAsia="宋体" w:cs="Times New Roman"/>
          <w:sz w:val="24"/>
          <w:lang w:eastAsia="zh-CN" w:bidi="ar"/>
        </w:rPr>
      </w:pPr>
      <w:r>
        <w:rPr>
          <w:rFonts w:hint="eastAsia" w:ascii="Times New Roman" w:hAnsi="Times New Roman" w:eastAsia="宋体" w:cs="Times New Roman"/>
          <w:sz w:val="24"/>
          <w:lang w:eastAsia="zh-CN" w:bidi="ar"/>
        </w:rPr>
        <w:drawing>
          <wp:inline distT="0" distB="0" distL="114300" distR="114300">
            <wp:extent cx="5266690" cy="7490460"/>
            <wp:effectExtent l="0" t="0" r="10160" b="15240"/>
            <wp:docPr id="2" name="图片 2" descr="5a00a8e2cb3428e9870ca512e47199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5a00a8e2cb3428e9870ca512e47199b"/>
                    <pic:cNvPicPr>
                      <a:picLocks noChangeAspect="1"/>
                    </pic:cNvPicPr>
                  </pic:nvPicPr>
                  <pic:blipFill>
                    <a:blip r:embed="rId16"/>
                    <a:stretch>
                      <a:fillRect/>
                    </a:stretch>
                  </pic:blipFill>
                  <pic:spPr>
                    <a:xfrm>
                      <a:off x="0" y="0"/>
                      <a:ext cx="5266690" cy="7490460"/>
                    </a:xfrm>
                    <a:prstGeom prst="rect">
                      <a:avLst/>
                    </a:prstGeom>
                  </pic:spPr>
                </pic:pic>
              </a:graphicData>
            </a:graphic>
          </wp:inline>
        </w:drawing>
      </w:r>
    </w:p>
    <w:p w14:paraId="242F953E">
      <w:pPr>
        <w:spacing w:line="480" w:lineRule="auto"/>
        <w:jc w:val="center"/>
        <w:rPr>
          <w:rFonts w:hint="eastAsia" w:ascii="Times New Roman" w:hAnsi="宋体" w:cs="Times New Roman"/>
          <w:b/>
          <w:sz w:val="32"/>
          <w:szCs w:val="32"/>
          <w:lang w:val="en-US" w:eastAsia="zh-CN"/>
        </w:rPr>
      </w:pPr>
    </w:p>
    <w:p w14:paraId="0D9F0A7E">
      <w:pPr>
        <w:spacing w:line="480" w:lineRule="auto"/>
        <w:jc w:val="center"/>
        <w:rPr>
          <w:rFonts w:hint="eastAsia" w:ascii="Times New Roman" w:hAnsi="宋体" w:cs="Times New Roman"/>
          <w:b/>
          <w:sz w:val="32"/>
          <w:szCs w:val="32"/>
          <w:lang w:val="en-US" w:eastAsia="zh-CN"/>
        </w:rPr>
      </w:pPr>
    </w:p>
    <w:p w14:paraId="2482D72E">
      <w:pPr>
        <w:spacing w:line="480" w:lineRule="auto"/>
        <w:jc w:val="center"/>
        <w:rPr>
          <w:rFonts w:hint="eastAsia" w:ascii="Times New Roman" w:hAnsi="宋体" w:cs="Times New Roman"/>
          <w:b/>
          <w:sz w:val="32"/>
          <w:szCs w:val="32"/>
          <w:lang w:val="en-US" w:eastAsia="zh-CN"/>
        </w:rPr>
      </w:pPr>
      <w:bookmarkStart w:id="21" w:name="_GoBack"/>
      <w:bookmarkEnd w:id="21"/>
    </w:p>
    <w:sectPr>
      <w:footerReference r:id="rId5" w:type="default"/>
      <w:type w:val="continuous"/>
      <w:pgSz w:w="11906" w:h="16838"/>
      <w:pgMar w:top="144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28"/>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5048261">
    <w:pPr>
      <w:pStyle w:val="10"/>
      <w:jc w:val="center"/>
    </w:pPr>
  </w:p>
  <w:p w14:paraId="1B4093B9">
    <w:pPr>
      <w:pStyle w:val="1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11AFA9A">
    <w:pPr>
      <w:pStyle w:val="10"/>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1" name="文本框 1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67E8EA1">
                          <w:pPr>
                            <w:pStyle w:val="10"/>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sAOHoxAgAAYwQAAA4AAABkcnMvZTJvRG9jLnhtbK1US44TMRDdI3EH&#10;y3vSSRCjKEpnFCYKQoqYkQJi7bjdaUv+yXbSHQ4AN2DFhj3nyjl47k8GDSxmwcZddpVf1XtV7sVt&#10;oxU5CR+kNTmdjMaUCMNtIc0hp58+bl7NKAmRmYIpa0ROzyLQ2+XLF4vazcXUVlYVwhOAmDCvXU6r&#10;GN08ywKvhGZhZJ0wcJbWaxax9Yes8KwGulbZdDy+yWrrC+ctFyHgdN05aY/onwNoy1Jysbb8qIWJ&#10;HaoXikVQCpV0gS7bastS8HhflkFEonIKprFdkQT2Pq3ZcsHmB89cJXlfAntOCU84aSYNkl6h1iwy&#10;cvTyLygtubfBlnHErc46Iq0iYDEZP9FmVzEnWi6QOrir6OH/wfIPpwdPZIFJmFBimEbHL9+/XX78&#10;uvz8SnAGgWoX5ojbOUTG5q1tEDycBxwm3k3pdfqCEYEf8p6v8oomEp4uzaaz2RguDt+wAX72eN35&#10;EN8Jq0kycurRv1ZWdtqG2IUOISmbsRupVNtDZUid05vXb8bthasH4MogRyLRFZus2OybntneFmcQ&#10;87abjeD4RiL5loX4wDyGAQXjucR7LKWySGJ7i5LK+i//Ok/x6BG8lNQYrpwavCVK1HuD3gEwDoYf&#10;jP1gmKO+s5hWtAO1tCYu+KgGs/RWf8YbWqUccDHDkSmncTDvYjfgeINcrFZt0NF5eai6C5g8x+LW&#10;7BxPaZKQwa2OEWK2GieBOlV63TB7bZf6d5KG+899G/X4b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DrADh6MQIAAGMEAAAOAAAAAAAAAAEAIAAAAB8BAABkcnMvZTJvRG9jLnhtbFBLBQYA&#10;AAAABgAGAFkBAADCBQAAAAA=&#10;">
              <v:fill on="f" focussize="0,0"/>
              <v:stroke on="f" weight="0.5pt"/>
              <v:imagedata o:title=""/>
              <o:lock v:ext="edit" aspectratio="f"/>
              <v:textbox inset="0mm,0mm,0mm,0mm" style="mso-fit-shape-to-text:t;">
                <w:txbxContent>
                  <w:p w14:paraId="567E8EA1">
                    <w:pPr>
                      <w:pStyle w:val="10"/>
                    </w:pPr>
                    <w:r>
                      <w:fldChar w:fldCharType="begin"/>
                    </w:r>
                    <w:r>
                      <w:instrText xml:space="preserve"> PAGE  \* MERGEFORMAT </w:instrText>
                    </w:r>
                    <w:r>
                      <w:fldChar w:fldCharType="separate"/>
                    </w:r>
                    <w:r>
                      <w:t>1</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E6011B9">
    <w:pPr>
      <w:pStyle w:val="11"/>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hkZDNkMDgzNzA2YjFiZGE1YTJjYjEwMzI4ODdhN2IifQ=="/>
    <w:docVar w:name="KSO_WPS_MARK_KEY" w:val="8801d701-9290-410e-9daa-ea5244a15948"/>
  </w:docVars>
  <w:rsids>
    <w:rsidRoot w:val="009A286B"/>
    <w:rsid w:val="00000BD3"/>
    <w:rsid w:val="000201DC"/>
    <w:rsid w:val="00021BAB"/>
    <w:rsid w:val="0003091C"/>
    <w:rsid w:val="00046D4E"/>
    <w:rsid w:val="00091F03"/>
    <w:rsid w:val="000C25AC"/>
    <w:rsid w:val="000D2381"/>
    <w:rsid w:val="0011397D"/>
    <w:rsid w:val="0011636E"/>
    <w:rsid w:val="00116713"/>
    <w:rsid w:val="00124745"/>
    <w:rsid w:val="0012740D"/>
    <w:rsid w:val="00171EE0"/>
    <w:rsid w:val="00177A9D"/>
    <w:rsid w:val="001A37F9"/>
    <w:rsid w:val="001C2DE4"/>
    <w:rsid w:val="002660C9"/>
    <w:rsid w:val="00276AF0"/>
    <w:rsid w:val="002B5F7D"/>
    <w:rsid w:val="002C0832"/>
    <w:rsid w:val="002F44CF"/>
    <w:rsid w:val="003328E2"/>
    <w:rsid w:val="003D24B8"/>
    <w:rsid w:val="004114ED"/>
    <w:rsid w:val="00415E8F"/>
    <w:rsid w:val="004257A6"/>
    <w:rsid w:val="0044518E"/>
    <w:rsid w:val="00456CB9"/>
    <w:rsid w:val="0046562F"/>
    <w:rsid w:val="00471F85"/>
    <w:rsid w:val="00492DD8"/>
    <w:rsid w:val="00511E43"/>
    <w:rsid w:val="00577A60"/>
    <w:rsid w:val="005A5461"/>
    <w:rsid w:val="005B2209"/>
    <w:rsid w:val="005F6AC5"/>
    <w:rsid w:val="006149FE"/>
    <w:rsid w:val="006A6086"/>
    <w:rsid w:val="006B1DA5"/>
    <w:rsid w:val="006B3389"/>
    <w:rsid w:val="006C6B8B"/>
    <w:rsid w:val="006C79C4"/>
    <w:rsid w:val="006E2964"/>
    <w:rsid w:val="006E3132"/>
    <w:rsid w:val="006E53BB"/>
    <w:rsid w:val="00705F58"/>
    <w:rsid w:val="00722D82"/>
    <w:rsid w:val="00735D05"/>
    <w:rsid w:val="00753DF7"/>
    <w:rsid w:val="007B3D25"/>
    <w:rsid w:val="007D551F"/>
    <w:rsid w:val="00804E6B"/>
    <w:rsid w:val="008177B2"/>
    <w:rsid w:val="00825F86"/>
    <w:rsid w:val="0086465F"/>
    <w:rsid w:val="008750AC"/>
    <w:rsid w:val="008940AA"/>
    <w:rsid w:val="008A0D80"/>
    <w:rsid w:val="008D0BE2"/>
    <w:rsid w:val="008E6C60"/>
    <w:rsid w:val="00956262"/>
    <w:rsid w:val="00960EC7"/>
    <w:rsid w:val="00992718"/>
    <w:rsid w:val="009A286B"/>
    <w:rsid w:val="009A3595"/>
    <w:rsid w:val="009C41EC"/>
    <w:rsid w:val="009F22F6"/>
    <w:rsid w:val="00A07805"/>
    <w:rsid w:val="00A232AD"/>
    <w:rsid w:val="00A327A2"/>
    <w:rsid w:val="00A4361B"/>
    <w:rsid w:val="00A4526B"/>
    <w:rsid w:val="00A5705C"/>
    <w:rsid w:val="00A666B2"/>
    <w:rsid w:val="00A80963"/>
    <w:rsid w:val="00A80DE4"/>
    <w:rsid w:val="00A96C4E"/>
    <w:rsid w:val="00AA23FD"/>
    <w:rsid w:val="00AE5C19"/>
    <w:rsid w:val="00B26F56"/>
    <w:rsid w:val="00B729FD"/>
    <w:rsid w:val="00BB14C2"/>
    <w:rsid w:val="00BC607A"/>
    <w:rsid w:val="00C34DC2"/>
    <w:rsid w:val="00C34EDA"/>
    <w:rsid w:val="00C43DF2"/>
    <w:rsid w:val="00C45477"/>
    <w:rsid w:val="00C5044D"/>
    <w:rsid w:val="00C64B3B"/>
    <w:rsid w:val="00C872E7"/>
    <w:rsid w:val="00CB3844"/>
    <w:rsid w:val="00CD501E"/>
    <w:rsid w:val="00CE0C49"/>
    <w:rsid w:val="00D40551"/>
    <w:rsid w:val="00D4207A"/>
    <w:rsid w:val="00D63735"/>
    <w:rsid w:val="00E875BF"/>
    <w:rsid w:val="00F464E1"/>
    <w:rsid w:val="00F917CF"/>
    <w:rsid w:val="00F95309"/>
    <w:rsid w:val="00FA3B38"/>
    <w:rsid w:val="00FD40B6"/>
    <w:rsid w:val="00FF34F2"/>
    <w:rsid w:val="025B173A"/>
    <w:rsid w:val="02F119A9"/>
    <w:rsid w:val="031A3E2F"/>
    <w:rsid w:val="031B2CF2"/>
    <w:rsid w:val="05313538"/>
    <w:rsid w:val="06B52B4A"/>
    <w:rsid w:val="07AD210A"/>
    <w:rsid w:val="0845109E"/>
    <w:rsid w:val="098552F6"/>
    <w:rsid w:val="0A3D25A9"/>
    <w:rsid w:val="0AA77BCD"/>
    <w:rsid w:val="0D3C53C5"/>
    <w:rsid w:val="0E5540B9"/>
    <w:rsid w:val="1103028A"/>
    <w:rsid w:val="1326749C"/>
    <w:rsid w:val="13721D4E"/>
    <w:rsid w:val="14093145"/>
    <w:rsid w:val="144237DE"/>
    <w:rsid w:val="15E70EDE"/>
    <w:rsid w:val="16F644C1"/>
    <w:rsid w:val="188C3837"/>
    <w:rsid w:val="19CA6591"/>
    <w:rsid w:val="1AD35D2F"/>
    <w:rsid w:val="1C0C7915"/>
    <w:rsid w:val="1FF95141"/>
    <w:rsid w:val="21185F0C"/>
    <w:rsid w:val="2127683B"/>
    <w:rsid w:val="26647BE9"/>
    <w:rsid w:val="286B294F"/>
    <w:rsid w:val="2B431449"/>
    <w:rsid w:val="2C1E5F8D"/>
    <w:rsid w:val="2C9A6FEC"/>
    <w:rsid w:val="2F5F4B3D"/>
    <w:rsid w:val="31630B78"/>
    <w:rsid w:val="32BF7BFD"/>
    <w:rsid w:val="33A8088C"/>
    <w:rsid w:val="341A7FC1"/>
    <w:rsid w:val="34865D59"/>
    <w:rsid w:val="37DD27D5"/>
    <w:rsid w:val="38224FFE"/>
    <w:rsid w:val="3B597E75"/>
    <w:rsid w:val="3DA93057"/>
    <w:rsid w:val="3E026E56"/>
    <w:rsid w:val="40FF4744"/>
    <w:rsid w:val="42E328F8"/>
    <w:rsid w:val="450D7972"/>
    <w:rsid w:val="47525B10"/>
    <w:rsid w:val="48E1539E"/>
    <w:rsid w:val="4A867709"/>
    <w:rsid w:val="4B5C4ED0"/>
    <w:rsid w:val="4BDD0BB2"/>
    <w:rsid w:val="4E192A1A"/>
    <w:rsid w:val="4EA32BB1"/>
    <w:rsid w:val="4EC35715"/>
    <w:rsid w:val="50425677"/>
    <w:rsid w:val="515C665D"/>
    <w:rsid w:val="51642A7A"/>
    <w:rsid w:val="540F1108"/>
    <w:rsid w:val="551318A3"/>
    <w:rsid w:val="55B5282D"/>
    <w:rsid w:val="55E66FBB"/>
    <w:rsid w:val="56073D88"/>
    <w:rsid w:val="5609011F"/>
    <w:rsid w:val="591C470B"/>
    <w:rsid w:val="5A80438D"/>
    <w:rsid w:val="5B4D3438"/>
    <w:rsid w:val="5BDE2B96"/>
    <w:rsid w:val="5D680790"/>
    <w:rsid w:val="5FC16B70"/>
    <w:rsid w:val="61BF4D35"/>
    <w:rsid w:val="624327CD"/>
    <w:rsid w:val="6A4E056B"/>
    <w:rsid w:val="702A3753"/>
    <w:rsid w:val="71885E82"/>
    <w:rsid w:val="75A74209"/>
    <w:rsid w:val="784054A6"/>
    <w:rsid w:val="7BBD00CA"/>
    <w:rsid w:val="7D39459E"/>
    <w:rsid w:val="7D733B0F"/>
    <w:rsid w:val="7E432EE0"/>
    <w:rsid w:val="7FCE02F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qFormat="1" w:uiPriority="0"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iPriority="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qFormat="1" w:uiPriority="99" w:name="Body Text First Indent"/>
    <w:lsdException w:qFormat="1" w:unhideWhenUsed="0" w:uiPriority="0"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qFormat="1" w:uiPriority="99" w:semiHidden="0" w:name="Block Text"/>
    <w:lsdException w:qFormat="1" w:uiPriority="99" w:semiHidden="0" w:name="Hyperlink"/>
    <w:lsdException w:uiPriority="99" w:name="FollowedHyperlink"/>
    <w:lsdException w:qFormat="1" w:unhideWhenUsed="0" w:uiPriority="0" w:semiHidden="0" w:name="Strong"/>
    <w:lsdException w:qFormat="1" w:unhideWhenUsed="0" w:uiPriority="20" w:semiHidden="0" w:name="Emphasis"/>
    <w:lsdException w:qFormat="1"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23"/>
    <w:qFormat/>
    <w:uiPriority w:val="0"/>
    <w:pPr>
      <w:keepNext/>
      <w:keepLines/>
      <w:spacing w:line="600" w:lineRule="exact"/>
      <w:outlineLvl w:val="0"/>
    </w:pPr>
    <w:rPr>
      <w:kern w:val="44"/>
      <w:sz w:val="30"/>
      <w:szCs w:val="30"/>
      <w:lang w:val="en-GB"/>
    </w:rPr>
  </w:style>
  <w:style w:type="paragraph" w:styleId="3">
    <w:name w:val="heading 2"/>
    <w:basedOn w:val="1"/>
    <w:next w:val="1"/>
    <w:link w:val="24"/>
    <w:unhideWhenUsed/>
    <w:qFormat/>
    <w:uiPriority w:val="0"/>
    <w:pPr>
      <w:outlineLvl w:val="1"/>
    </w:pPr>
    <w:rPr>
      <w:sz w:val="28"/>
    </w:rPr>
  </w:style>
  <w:style w:type="paragraph" w:styleId="4">
    <w:name w:val="heading 3"/>
    <w:basedOn w:val="1"/>
    <w:next w:val="5"/>
    <w:link w:val="25"/>
    <w:semiHidden/>
    <w:unhideWhenUsed/>
    <w:qFormat/>
    <w:uiPriority w:val="0"/>
    <w:pPr>
      <w:keepNext/>
      <w:keepLines/>
      <w:spacing w:before="120" w:after="60"/>
      <w:outlineLvl w:val="2"/>
    </w:pPr>
    <w:rPr>
      <w:rFonts w:ascii="黑体" w:cs="宋体"/>
      <w:sz w:val="24"/>
      <w:szCs w:val="20"/>
    </w:rPr>
  </w:style>
  <w:style w:type="character" w:default="1" w:styleId="19">
    <w:name w:val="Default Paragraph Font"/>
    <w:semiHidden/>
    <w:unhideWhenUsed/>
    <w:qFormat/>
    <w:uiPriority w:val="1"/>
  </w:style>
  <w:style w:type="table" w:default="1" w:styleId="17">
    <w:name w:val="Normal Table"/>
    <w:semiHidden/>
    <w:unhideWhenUsed/>
    <w:qFormat/>
    <w:uiPriority w:val="99"/>
    <w:tblPr>
      <w:tblCellMar>
        <w:top w:w="0" w:type="dxa"/>
        <w:left w:w="108" w:type="dxa"/>
        <w:bottom w:w="0" w:type="dxa"/>
        <w:right w:w="108" w:type="dxa"/>
      </w:tblCellMar>
    </w:tblPr>
  </w:style>
  <w:style w:type="paragraph" w:styleId="5">
    <w:name w:val="Normal Indent"/>
    <w:basedOn w:val="1"/>
    <w:link w:val="26"/>
    <w:semiHidden/>
    <w:unhideWhenUsed/>
    <w:qFormat/>
    <w:uiPriority w:val="0"/>
    <w:pPr>
      <w:ind w:firstLine="420" w:firstLineChars="200"/>
    </w:pPr>
  </w:style>
  <w:style w:type="paragraph" w:styleId="6">
    <w:name w:val="Document Map"/>
    <w:basedOn w:val="1"/>
    <w:link w:val="31"/>
    <w:semiHidden/>
    <w:unhideWhenUsed/>
    <w:qFormat/>
    <w:uiPriority w:val="99"/>
    <w:rPr>
      <w:rFonts w:ascii="宋体"/>
      <w:sz w:val="18"/>
      <w:szCs w:val="18"/>
    </w:rPr>
  </w:style>
  <w:style w:type="paragraph" w:styleId="7">
    <w:name w:val="Body Text"/>
    <w:basedOn w:val="1"/>
    <w:link w:val="27"/>
    <w:semiHidden/>
    <w:unhideWhenUsed/>
    <w:qFormat/>
    <w:uiPriority w:val="0"/>
    <w:pPr>
      <w:spacing w:after="120"/>
    </w:pPr>
    <w:rPr>
      <w:rFonts w:asciiTheme="minorHAnsi" w:hAnsiTheme="minorHAnsi" w:eastAsiaTheme="minorEastAsia" w:cstheme="minorBidi"/>
    </w:rPr>
  </w:style>
  <w:style w:type="paragraph" w:styleId="8">
    <w:name w:val="Block Text"/>
    <w:basedOn w:val="1"/>
    <w:unhideWhenUsed/>
    <w:qFormat/>
    <w:uiPriority w:val="99"/>
    <w:pPr>
      <w:spacing w:before="100" w:beforeAutospacing="1" w:after="100" w:afterAutospacing="1"/>
      <w:ind w:left="-359" w:leftChars="-171" w:right="-334" w:rightChars="-159" w:firstLine="538" w:firstLineChars="192"/>
    </w:pPr>
    <w:rPr>
      <w:sz w:val="28"/>
      <w:szCs w:val="28"/>
    </w:rPr>
  </w:style>
  <w:style w:type="paragraph" w:styleId="9">
    <w:name w:val="toc 3"/>
    <w:basedOn w:val="1"/>
    <w:next w:val="1"/>
    <w:unhideWhenUsed/>
    <w:qFormat/>
    <w:uiPriority w:val="39"/>
    <w:pPr>
      <w:ind w:left="840" w:leftChars="400"/>
    </w:pPr>
  </w:style>
  <w:style w:type="paragraph" w:styleId="10">
    <w:name w:val="footer"/>
    <w:basedOn w:val="1"/>
    <w:link w:val="34"/>
    <w:unhideWhenUsed/>
    <w:qFormat/>
    <w:uiPriority w:val="99"/>
    <w:pPr>
      <w:tabs>
        <w:tab w:val="center" w:pos="4153"/>
        <w:tab w:val="right" w:pos="8306"/>
      </w:tabs>
      <w:snapToGrid w:val="0"/>
      <w:jc w:val="left"/>
    </w:pPr>
    <w:rPr>
      <w:sz w:val="18"/>
      <w:szCs w:val="18"/>
    </w:rPr>
  </w:style>
  <w:style w:type="paragraph" w:styleId="11">
    <w:name w:val="header"/>
    <w:basedOn w:val="1"/>
    <w:link w:val="33"/>
    <w:unhideWhenUsed/>
    <w:qFormat/>
    <w:uiPriority w:val="99"/>
    <w:pPr>
      <w:pBdr>
        <w:bottom w:val="single" w:color="auto" w:sz="6" w:space="1"/>
      </w:pBdr>
      <w:tabs>
        <w:tab w:val="center" w:pos="4153"/>
        <w:tab w:val="right" w:pos="8306"/>
      </w:tabs>
      <w:snapToGrid w:val="0"/>
      <w:jc w:val="center"/>
    </w:pPr>
    <w:rPr>
      <w:sz w:val="18"/>
      <w:szCs w:val="18"/>
    </w:rPr>
  </w:style>
  <w:style w:type="paragraph" w:styleId="12">
    <w:name w:val="toc 1"/>
    <w:basedOn w:val="1"/>
    <w:next w:val="1"/>
    <w:unhideWhenUsed/>
    <w:qFormat/>
    <w:uiPriority w:val="39"/>
    <w:pPr>
      <w:tabs>
        <w:tab w:val="right" w:leader="dot" w:pos="8296"/>
      </w:tabs>
      <w:jc w:val="center"/>
    </w:pPr>
  </w:style>
  <w:style w:type="paragraph" w:styleId="13">
    <w:name w:val="toc 2"/>
    <w:basedOn w:val="1"/>
    <w:next w:val="1"/>
    <w:unhideWhenUsed/>
    <w:qFormat/>
    <w:uiPriority w:val="39"/>
    <w:pPr>
      <w:ind w:left="420" w:leftChars="200"/>
    </w:pPr>
  </w:style>
  <w:style w:type="paragraph" w:styleId="14">
    <w:name w:val="Normal (Web)"/>
    <w:basedOn w:val="1"/>
    <w:semiHidden/>
    <w:unhideWhenUsed/>
    <w:qFormat/>
    <w:uiPriority w:val="99"/>
    <w:pPr>
      <w:spacing w:before="0" w:beforeAutospacing="1" w:after="0" w:afterAutospacing="1"/>
      <w:ind w:left="0" w:right="0"/>
      <w:jc w:val="left"/>
    </w:pPr>
    <w:rPr>
      <w:kern w:val="0"/>
      <w:sz w:val="24"/>
      <w:lang w:val="en-US" w:eastAsia="zh-CN" w:bidi="ar"/>
    </w:rPr>
  </w:style>
  <w:style w:type="paragraph" w:styleId="15">
    <w:name w:val="Body Text First Indent"/>
    <w:basedOn w:val="7"/>
    <w:semiHidden/>
    <w:unhideWhenUsed/>
    <w:qFormat/>
    <w:uiPriority w:val="99"/>
    <w:pPr>
      <w:ind w:firstLine="420" w:firstLineChars="100"/>
    </w:pPr>
  </w:style>
  <w:style w:type="paragraph" w:styleId="16">
    <w:name w:val="Body Text First Indent 2"/>
    <w:basedOn w:val="1"/>
    <w:next w:val="1"/>
    <w:qFormat/>
    <w:uiPriority w:val="0"/>
    <w:pPr>
      <w:ind w:firstLine="420" w:firstLineChars="200"/>
    </w:pPr>
  </w:style>
  <w:style w:type="table" w:styleId="18">
    <w:name w:val="Table Grid"/>
    <w:basedOn w:val="17"/>
    <w:qFormat/>
    <w:uiPriority w:val="59"/>
    <w:pPr>
      <w:widowControl w:val="0"/>
      <w:jc w:val="both"/>
    </w:pPr>
    <w:rPr>
      <w:rFonts w:ascii="Times New Roman" w:hAnsi="Times New Roman"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0">
    <w:name w:val="Strong"/>
    <w:qFormat/>
    <w:uiPriority w:val="0"/>
    <w:rPr>
      <w:b/>
    </w:rPr>
  </w:style>
  <w:style w:type="character" w:styleId="21">
    <w:name w:val="Hyperlink"/>
    <w:basedOn w:val="19"/>
    <w:unhideWhenUsed/>
    <w:qFormat/>
    <w:uiPriority w:val="99"/>
    <w:rPr>
      <w:color w:val="0000FF" w:themeColor="hyperlink"/>
      <w:u w:val="single"/>
      <w14:textFill>
        <w14:solidFill>
          <w14:schemeClr w14:val="hlink"/>
        </w14:solidFill>
      </w14:textFill>
    </w:rPr>
  </w:style>
  <w:style w:type="paragraph" w:customStyle="1" w:styleId="22">
    <w:name w:val="Default1"/>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character" w:customStyle="1" w:styleId="23">
    <w:name w:val="标题 1 Char"/>
    <w:basedOn w:val="19"/>
    <w:link w:val="2"/>
    <w:qFormat/>
    <w:uiPriority w:val="0"/>
    <w:rPr>
      <w:rFonts w:ascii="Times New Roman" w:hAnsi="Times New Roman" w:eastAsia="宋体" w:cs="Times New Roman"/>
      <w:kern w:val="44"/>
      <w:sz w:val="30"/>
      <w:szCs w:val="30"/>
      <w:lang w:val="en-GB"/>
    </w:rPr>
  </w:style>
  <w:style w:type="character" w:customStyle="1" w:styleId="24">
    <w:name w:val="标题 2 Char"/>
    <w:basedOn w:val="19"/>
    <w:link w:val="3"/>
    <w:qFormat/>
    <w:uiPriority w:val="0"/>
    <w:rPr>
      <w:rFonts w:ascii="Times New Roman" w:hAnsi="Times New Roman" w:eastAsia="宋体" w:cs="Times New Roman"/>
      <w:kern w:val="44"/>
      <w:sz w:val="28"/>
      <w:szCs w:val="30"/>
      <w:lang w:val="en-GB"/>
    </w:rPr>
  </w:style>
  <w:style w:type="character" w:customStyle="1" w:styleId="25">
    <w:name w:val="标题 3 Char"/>
    <w:basedOn w:val="19"/>
    <w:link w:val="4"/>
    <w:semiHidden/>
    <w:qFormat/>
    <w:uiPriority w:val="0"/>
    <w:rPr>
      <w:rFonts w:ascii="黑体" w:hAnsi="Times New Roman" w:eastAsia="宋体" w:cs="宋体"/>
      <w:sz w:val="24"/>
      <w:szCs w:val="20"/>
    </w:rPr>
  </w:style>
  <w:style w:type="character" w:customStyle="1" w:styleId="26">
    <w:name w:val="正文缩进 Char"/>
    <w:link w:val="5"/>
    <w:semiHidden/>
    <w:qFormat/>
    <w:locked/>
    <w:uiPriority w:val="0"/>
    <w:rPr>
      <w:rFonts w:ascii="Times New Roman" w:hAnsi="Times New Roman" w:eastAsia="宋体" w:cs="Times New Roman"/>
      <w:szCs w:val="24"/>
    </w:rPr>
  </w:style>
  <w:style w:type="character" w:customStyle="1" w:styleId="27">
    <w:name w:val="正文文本 Char"/>
    <w:basedOn w:val="19"/>
    <w:link w:val="7"/>
    <w:semiHidden/>
    <w:qFormat/>
    <w:locked/>
    <w:uiPriority w:val="0"/>
    <w:rPr>
      <w:szCs w:val="24"/>
    </w:rPr>
  </w:style>
  <w:style w:type="character" w:customStyle="1" w:styleId="28">
    <w:name w:val="正文文本 Char1"/>
    <w:basedOn w:val="19"/>
    <w:semiHidden/>
    <w:qFormat/>
    <w:uiPriority w:val="99"/>
    <w:rPr>
      <w:rFonts w:ascii="Times New Roman" w:hAnsi="Times New Roman" w:eastAsia="宋体" w:cs="Times New Roman"/>
      <w:szCs w:val="24"/>
    </w:rPr>
  </w:style>
  <w:style w:type="character" w:customStyle="1" w:styleId="29">
    <w:name w:val="2007正文 Char"/>
    <w:link w:val="30"/>
    <w:qFormat/>
    <w:locked/>
    <w:uiPriority w:val="0"/>
    <w:rPr>
      <w:rFonts w:ascii="仿宋_GB2312" w:eastAsia="仿宋_GB2312"/>
      <w:sz w:val="28"/>
      <w:lang w:val="en-GB"/>
    </w:rPr>
  </w:style>
  <w:style w:type="paragraph" w:customStyle="1" w:styleId="30">
    <w:name w:val="2007正文"/>
    <w:link w:val="29"/>
    <w:qFormat/>
    <w:uiPriority w:val="0"/>
    <w:pPr>
      <w:spacing w:line="500" w:lineRule="exact"/>
      <w:ind w:firstLine="560" w:firstLineChars="200"/>
      <w:jc w:val="both"/>
    </w:pPr>
    <w:rPr>
      <w:rFonts w:ascii="仿宋_GB2312" w:eastAsia="仿宋_GB2312" w:hAnsiTheme="minorHAnsi" w:cstheme="minorBidi"/>
      <w:kern w:val="2"/>
      <w:sz w:val="28"/>
      <w:szCs w:val="22"/>
      <w:lang w:val="en-GB" w:eastAsia="zh-CN" w:bidi="ar-SA"/>
    </w:rPr>
  </w:style>
  <w:style w:type="character" w:customStyle="1" w:styleId="31">
    <w:name w:val="文档结构图 Char"/>
    <w:basedOn w:val="19"/>
    <w:link w:val="6"/>
    <w:semiHidden/>
    <w:qFormat/>
    <w:uiPriority w:val="99"/>
    <w:rPr>
      <w:rFonts w:ascii="宋体" w:hAnsi="Times New Roman" w:eastAsia="宋体" w:cs="Times New Roman"/>
      <w:sz w:val="18"/>
      <w:szCs w:val="18"/>
    </w:rPr>
  </w:style>
  <w:style w:type="paragraph" w:styleId="32">
    <w:name w:val="List Paragraph"/>
    <w:basedOn w:val="1"/>
    <w:qFormat/>
    <w:uiPriority w:val="34"/>
    <w:pPr>
      <w:ind w:firstLine="420" w:firstLineChars="200"/>
    </w:pPr>
  </w:style>
  <w:style w:type="character" w:customStyle="1" w:styleId="33">
    <w:name w:val="页眉 Char"/>
    <w:basedOn w:val="19"/>
    <w:link w:val="11"/>
    <w:qFormat/>
    <w:uiPriority w:val="99"/>
    <w:rPr>
      <w:rFonts w:ascii="Times New Roman" w:hAnsi="Times New Roman" w:eastAsia="宋体" w:cs="Times New Roman"/>
      <w:sz w:val="18"/>
      <w:szCs w:val="18"/>
    </w:rPr>
  </w:style>
  <w:style w:type="character" w:customStyle="1" w:styleId="34">
    <w:name w:val="页脚 Char"/>
    <w:basedOn w:val="19"/>
    <w:link w:val="10"/>
    <w:qFormat/>
    <w:uiPriority w:val="99"/>
    <w:rPr>
      <w:rFonts w:ascii="Times New Roman" w:hAnsi="Times New Roman" w:eastAsia="宋体" w:cs="Times New Roman"/>
      <w:sz w:val="18"/>
      <w:szCs w:val="18"/>
    </w:rPr>
  </w:style>
  <w:style w:type="paragraph" w:customStyle="1" w:styleId="35">
    <w:name w:val="博士正文"/>
    <w:basedOn w:val="1"/>
    <w:qFormat/>
    <w:uiPriority w:val="0"/>
    <w:pPr>
      <w:spacing w:line="600" w:lineRule="exact"/>
      <w:ind w:firstLine="200" w:firstLineChars="200"/>
    </w:pPr>
    <w:rPr>
      <w:sz w:val="28"/>
    </w:rPr>
  </w:style>
</w:styles>
</file>

<file path=word/_rels/document.xml.rels><?xml version="1.0" encoding="UTF-8" standalone="yes"?>
<Relationships xmlns="http://schemas.openxmlformats.org/package/2006/relationships"><Relationship Id="rId9" Type="http://schemas.openxmlformats.org/officeDocument/2006/relationships/image" Target="media/image3.png"/><Relationship Id="rId8" Type="http://schemas.openxmlformats.org/officeDocument/2006/relationships/image" Target="media/image2.png"/><Relationship Id="rId7" Type="http://schemas.openxmlformats.org/officeDocument/2006/relationships/image" Target="media/image1.png"/><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9" Type="http://schemas.openxmlformats.org/officeDocument/2006/relationships/fontTable" Target="fontTable.xml"/><Relationship Id="rId18" Type="http://schemas.openxmlformats.org/officeDocument/2006/relationships/customXml" Target="../customXml/item2.xml"/><Relationship Id="rId17" Type="http://schemas.openxmlformats.org/officeDocument/2006/relationships/customXml" Target="../customXml/item1.xml"/><Relationship Id="rId16" Type="http://schemas.openxmlformats.org/officeDocument/2006/relationships/image" Target="media/image10.jpeg"/><Relationship Id="rId15" Type="http://schemas.openxmlformats.org/officeDocument/2006/relationships/image" Target="media/image9.png"/><Relationship Id="rId14" Type="http://schemas.openxmlformats.org/officeDocument/2006/relationships/image" Target="media/image8.jpeg"/><Relationship Id="rId13" Type="http://schemas.openxmlformats.org/officeDocument/2006/relationships/image" Target="media/image7.jpeg"/><Relationship Id="rId12" Type="http://schemas.openxmlformats.org/officeDocument/2006/relationships/image" Target="media/image6.png"/><Relationship Id="rId11" Type="http://schemas.openxmlformats.org/officeDocument/2006/relationships/image" Target="media/image5.png"/><Relationship Id="rId10" Type="http://schemas.openxmlformats.org/officeDocument/2006/relationships/image" Target="media/image4.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C73A2D10-29BA-4DF2-B5C0-AFF52D9F2F8E}">
  <ds:schemaRefs/>
</ds:datastoreItem>
</file>

<file path=docProps/app.xml><?xml version="1.0" encoding="utf-8"?>
<Properties xmlns="http://schemas.openxmlformats.org/officeDocument/2006/extended-properties" xmlns:vt="http://schemas.openxmlformats.org/officeDocument/2006/docPropsVTypes">
  <Template>Normal</Template>
  <Pages>15</Pages>
  <Words>3796</Words>
  <Characters>4482</Characters>
  <Lines>64</Lines>
  <Paragraphs>18</Paragraphs>
  <TotalTime>5</TotalTime>
  <ScaleCrop>false</ScaleCrop>
  <LinksUpToDate>false</LinksUpToDate>
  <CharactersWithSpaces>4558</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2017-05-12T05:41:00Z</dcterms:created>
  <dc:creator>win7</dc:creator>
  <cp:lastModifiedBy>王建文</cp:lastModifiedBy>
  <cp:lastPrinted>2022-09-22T03:27:00Z</cp:lastPrinted>
  <dcterms:modified xsi:type="dcterms:W3CDTF">2025-05-14T06:15:57Z</dcterms:modified>
  <cp:revision>59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4C45FE4F1C394056B4C46C2DEE47EDDA</vt:lpwstr>
  </property>
  <property fmtid="{D5CDD505-2E9C-101B-9397-08002B2CF9AE}" pid="4" name="KSOTemplateDocerSaveRecord">
    <vt:lpwstr>eyJoZGlkIjoiZDc1YmY1MDcxZWY2OWVmNTk4OGIxZjQ0N2RlZGViYTAiLCJ1c2VySWQiOiIxMzk0MTYxMjA0In0=</vt:lpwstr>
  </property>
</Properties>
</file>