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tbl>
      <w:tblPr>
        <w:tblStyle w:val="4"/>
        <w:tblpPr w:leftFromText="180" w:rightFromText="180" w:vertAnchor="text" w:tblpXSpec="center" w:tblpY="1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6205"/>
        <w:gridCol w:w="6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2021年度全省党政领导干部优秀调研成果获奖名单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  <w:tc>
          <w:tcPr>
            <w:tcW w:w="2189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文章标题</w:t>
            </w:r>
          </w:p>
        </w:tc>
        <w:tc>
          <w:tcPr>
            <w:tcW w:w="23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作者单位、姓名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（1篇）</w:t>
            </w:r>
          </w:p>
        </w:tc>
        <w:tc>
          <w:tcPr>
            <w:tcW w:w="218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激发人才创新活力 助力乡村全面振兴</w:t>
            </w: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——大荔县加强村级“三支队伍”建设的探索实践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大荔县委常委、组织部长李刚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45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（4篇）</w:t>
            </w:r>
          </w:p>
        </w:tc>
        <w:tc>
          <w:tcPr>
            <w:tcW w:w="21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构建一体推进“三不”体制机制的实践探索研究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市委常委、市纪委原书记、市监委原主任王心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5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对渭南城市规划建设管理工作的调研与思考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市委副秘书长、市委政研室主任、改革办主任王永鹏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“十村同建”推进乡村治理系统集成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——潼关县系统集成乡村治理的实践与探索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潼关县委书记于娟侠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5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对蒲城县农业与文化旅游联动发展的调研思考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蒲城县政府原县长张毅锋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9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（5篇）</w:t>
            </w:r>
          </w:p>
        </w:tc>
        <w:tc>
          <w:tcPr>
            <w:tcW w:w="21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激活县域促全盘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——关于渭南市县域经济高质量发展情况的调研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市委政研室副主任贺敬强、调研科科长杨杰、四级主任科员王坤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59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扭住重点寻求突破 推动园区提档升级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市政府研究室主任白宝虎、副主任杨明、经贸研究科科长杨润莲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9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坚持城景一体打造 纵深推进全域旅游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——华阴市文旅融合发展的调研与思考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华阴市委书记、华山景区党工委书记李晓曦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9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8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探索实施“新村民计划”  破解乡村振兴人才引用留难题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2"/>
                <w:szCs w:val="22"/>
                <w:u w:val="none"/>
                <w:lang w:val="en-US" w:eastAsia="zh-CN"/>
              </w:rPr>
              <w:t>——渭南市临渭区探索实施“乡村振兴新村民计划”的经验启示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临渭区委常委、组织部长段淑梅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59" w:type="pct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8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以“三链四片五长”模式推进纪检监察工作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——优化新时代纪检监察工作机制的实践与思考</w:t>
            </w:r>
          </w:p>
        </w:tc>
        <w:tc>
          <w:tcPr>
            <w:tcW w:w="23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富平县委常委、县纪委书记、监委主任雷丁林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64600568"/>
    <w:rsid w:val="64600568"/>
    <w:rsid w:val="778A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2506</Words>
  <Characters>2512</Characters>
  <Lines>0</Lines>
  <Paragraphs>0</Paragraphs>
  <TotalTime>1</TotalTime>
  <ScaleCrop>false</ScaleCrop>
  <LinksUpToDate>false</LinksUpToDate>
  <CharactersWithSpaces>2544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2022-07-12T02:51:00Z</dcterms:created>
  <dc:creator>　melody</dc:creator>
  <cp:lastModifiedBy>　melody</cp:lastModifiedBy>
  <dcterms:modified xsi:type="dcterms:W3CDTF">2022-07-12T02:55:00Z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C584061D7E45494B84C82F9C7C3CC2B8</vt:lpwstr>
  </property>
</Properties>
</file>