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第二</w:t>
      </w:r>
      <w:r>
        <w:rPr>
          <w:rFonts w:hint="eastAsia" w:ascii="方正小标宋简体" w:hAnsi="黑体" w:eastAsia="方正小标宋简体" w:cs="黑体"/>
          <w:sz w:val="44"/>
          <w:szCs w:val="44"/>
        </w:rPr>
        <w:t>季度全市政府网站</w:t>
      </w: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抽查</w:t>
      </w:r>
      <w:r>
        <w:rPr>
          <w:rFonts w:hint="eastAsia" w:ascii="方正小标宋简体" w:hAnsi="黑体" w:eastAsia="方正小标宋简体" w:cs="黑体"/>
          <w:sz w:val="44"/>
          <w:szCs w:val="44"/>
        </w:rPr>
        <w:t>情况汇总表</w:t>
      </w:r>
    </w:p>
    <w:p>
      <w:pPr>
        <w:spacing w:line="560" w:lineRule="exact"/>
        <w:jc w:val="center"/>
        <w:rPr>
          <w:rFonts w:ascii="仿宋" w:hAnsi="仿宋" w:eastAsia="仿宋" w:cstheme="minorEastAsia"/>
          <w:sz w:val="30"/>
          <w:szCs w:val="30"/>
        </w:rPr>
      </w:pPr>
      <w:r>
        <w:rPr>
          <w:rFonts w:hint="eastAsia" w:ascii="仿宋" w:hAnsi="仿宋" w:eastAsia="仿宋" w:cstheme="minorEastAsia"/>
          <w:sz w:val="30"/>
          <w:szCs w:val="30"/>
        </w:rPr>
        <w:t>（监测时间：201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theme="minorEastAsia"/>
          <w:sz w:val="30"/>
          <w:szCs w:val="30"/>
        </w:rPr>
        <w:t>年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theme="minorEastAsia"/>
          <w:sz w:val="30"/>
          <w:szCs w:val="30"/>
        </w:rPr>
        <w:t>月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theme="minorEastAsia"/>
          <w:sz w:val="30"/>
          <w:szCs w:val="30"/>
        </w:rPr>
        <w:t>日——201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theme="minorEastAsia"/>
          <w:sz w:val="30"/>
          <w:szCs w:val="30"/>
        </w:rPr>
        <w:t>年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theme="minorEastAsia"/>
          <w:sz w:val="30"/>
          <w:szCs w:val="30"/>
        </w:rPr>
        <w:t>月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theme="minorEastAsia"/>
          <w:sz w:val="30"/>
          <w:szCs w:val="30"/>
        </w:rPr>
        <w:t>日）</w:t>
      </w:r>
    </w:p>
    <w:tbl>
      <w:tblPr>
        <w:tblStyle w:val="4"/>
        <w:tblpPr w:leftFromText="180" w:rightFromText="180" w:vertAnchor="text" w:horzAnchor="page" w:tblpXSpec="center" w:tblpY="510"/>
        <w:tblOverlap w:val="never"/>
        <w:tblW w:w="1457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2760"/>
        <w:gridCol w:w="3780"/>
        <w:gridCol w:w="855"/>
        <w:gridCol w:w="1095"/>
        <w:gridCol w:w="1140"/>
        <w:gridCol w:w="1304"/>
        <w:gridCol w:w="30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首页网址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是否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合格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网站名称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是否规范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网站域名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是否规范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网站要素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是否齐全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存在主要问题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渭南市临渭区人民政府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http://www.linwei.gov.cn/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领导简历、办事指南要素缺失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渭南市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华州区人民政府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http://www.hzqu.gov.cn/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存在应更新未更新栏目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华阴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http://www.huayin.gov.cn/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领导简历缺失，解读文件未关联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潼关县人民政府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http://www.tongguan.gov.cn/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大荔县人民政府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http://www.dalisn.gov.cn/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领导简历缺失，存在应更新未更新栏目，办事指南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澄城县人民政府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http://www.chengcheng.gov.cn/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未开设概况信息类栏目，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合阳县人民政府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http://www.heyang.gov.cn/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领导简历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政策解读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信息缺失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蒲城县人民政府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instrText xml:space="preserve"> HYPERLINK "http://www.pucheng.gov.cn/"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http://www.pucheng.gov.cn/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9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富平县人民政府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instrText xml:space="preserve"> HYPERLINK "http://www.fuping.gov.cn"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http://www.fuping.gov.cn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政策文件解读比例不够，解读文件未关联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10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白水县人民政府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http://www.baishui.gov.cn/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解读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文件未</w:t>
            </w: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11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渭南高新区管委会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http://www.whnz.gov.cn/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解读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文件未</w:t>
            </w: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关联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办事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12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渭南经开区管委会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http://wnetdz.gov.cn/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13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卤阳湖管委会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http://www.luyanghu.gov.cn/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未开设政策解读类栏目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14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市发展改革委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http://fgw.weinan.gov.cn/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领导简历缺失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15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http://jyj.weinan.gov.cn/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未开设概况信息类栏目，存在未更新栏目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16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市科学技术局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http://kjj.weinan.gov.cn/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领导简历缺失，政策文件解读比例不够，解读文件未关联，办事指南要素缺失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17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市工信局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instrText xml:space="preserve"> HYPERLINK "http://gxj.weinan.gov.cn/"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t>http://gxj.weinan.gov.cn/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多个栏目长期未更新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18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instrText xml:space="preserve"> HYPERLINK "http://gaj.weinan.gov.cn"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http://gaj.weinan.gov.cn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领导信息缺失，政策文件解读比例不够，解读文件未关联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19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市民政局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instrText xml:space="preserve"> HYPERLINK "http://mzj.weinan.gov.cn/"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t>http://mzj.weinan.gov.cn/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领导信息缺失，解读文件未关联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20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市司法局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http://sfj.weinan.gov.cn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存在未更新栏目，未开设政策解读类栏目，互动交流不可用，办事指南要素缺失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21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市财政局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http://czj.weinan.gov.cn/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22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市人力资源社会保障局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http://rsj.weinan.gov.cn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未开设政策解读栏目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23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市国土资源局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http://gtj.weinan.gov.cn/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24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市城乡规划局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http://ghj.weinan.gov.cn/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首页无信息更新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市环保局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http://hbj.weinan.gov.cn/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未开设政策解读类栏目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市住房城乡建设局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http://zjj.weinan.gov.cn/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未开设政策解读类栏目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http://jtj.weinan.gov.cn/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市水务局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http://swj.weinan.gov.cn/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未开设政策解读栏目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领导简历缺失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，存在未更新栏目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市农业局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http://nyj.weinan.gov.cn/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未提供办事服务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instrText xml:space="preserve"> HYPERLINK "http://lyj.weinan.gov.cn"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t>http://lyj.weinan.gov.cn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领导信息、政策解读、办事指南缺失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市商务局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http://shwj.weinan.gov.cn/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存在错误链接、存在未更新栏目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市文化广电局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instrText xml:space="preserve"> HYPERLINK "http://wgj.weinan.gov.cn/"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t>http://wgj.weinan.gov.cn/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多个栏目长期不更新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市文物旅游局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http://wlj.weinan.gov.cn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未开设概况信息、政策解读，办事指南要素缺失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市卫生和计划生育局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http://wsjsj.weinan.gov.cn/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政策解读缺少本地区本部门文件解读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市安全生产监管局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http://ajj.weinan.gov.cn/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市食品药品监管局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instrText xml:space="preserve"> HYPERLINK "http://syj.weinan.gov.cn/"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t>http://syj.weinan.gov.cn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市体育局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http://tyj.weinan.gov.cn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未开设概况信息类栏目，解读文件未关联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市审计局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http://sjj.weinan.gov.cn/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未开设概况信息类栏目，解读文件未关联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市国资委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instrText xml:space="preserve"> HYPERLINK "http://gzw.weinan.gov.cn/"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t>http://gzw.weinan.gov.cn/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vertAlign w:val="baseli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领导简历缺失，未开设概况信息类栏目，解读文件未关联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市质量监管局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http://zj.weinan.gov.cn/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szCs w:val="21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未开设概况信息类栏目，解读文件未关联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市统计局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http://tjj.weinan.gov.cn/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未开设政策文件类栏目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市物价局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instrText xml:space="preserve"> HYPERLINK "http://wjj.weinan.gov.cn"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t>http://wjj.weinan.gov.cn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未开设概况类信息、政策解读，办事指南要素缺失，存在未更新栏目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市工商局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http://gsj.weinan.gov.cn/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未开设概况信息、领导信息、政策解读，留言办理答复内容未公开，存在未更新栏目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市对外经济合作局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http://wnzs.weinan.gov.cn/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未开设政策解读类栏目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市人防办公室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http://rfb.weinan.gov.cn/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存在未更新栏目，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办事指南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要素缺失，网民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留言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未公开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46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市畜牧局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http://xmj.weinan.gov.cn/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未开设概况信息类栏目，存在未更新栏目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47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市农机局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http://njj.weinan.gov.cn/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未开设政策解读类栏目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48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市地震局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http://dzj.weinan.gov.cn/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领导简历缺失，未开设政策解读类栏目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49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市供销社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instrText xml:space="preserve"> HYPERLINK "http://gxs.weinan.gov.cn/"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t>http://gxs.weinan.gov.cn/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领导信息缺失，未开设概况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政策解读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50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市住房公积金中心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http://gjj.weinan.gov.cn/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存在未更新栏目；领导简历、政策解读、办事指南要素缺失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51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渭南政务服务网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http://zwfw.weinan.gov.cn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未开设概况信息、领导信息、政策文件、政策解读栏目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52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市公共资源交易中心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http://ggzy.weinan.gov.cn/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领导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53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市公安局临渭分局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http://lw.wngaj.gov.cn/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未开设概况信息、政策文件、政策解读类栏目，办事指南要素缺失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54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市公安局高新分局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http://gx.wngaj.gov.cn/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单项否决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（腾讯微博未更新）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55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市公安局经开分局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http://jk.wngaj.gov.cn/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未开设概况信息、领导信息、政策解读栏目，存在未更新栏目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56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白水县公安局</w:t>
            </w:r>
          </w:p>
        </w:tc>
        <w:tc>
          <w:tcPr>
            <w:tcW w:w="37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http://bs.wngaj.gov.cn/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未开设政策解读类栏目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57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大荔县公安局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http://dl.wngaj.gov.cn/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未开设概况信息、政策文件、政策解读类栏目，办事指南要素缺失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58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蒲城县公安局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instrText xml:space="preserve"> HYPERLINK "http://pc.wngaj.gov.cn/"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t>http://pc.wngaj.gov.cn/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领导信息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机构职能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政策文件、政策解读类栏目，办事指南要素缺失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59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富平县公安局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instrText xml:space="preserve"> HYPERLINK "http://fp.wngaj.gov.cn/"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t>http://fp.wngaj.gov.cn/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u w:val="none"/>
              </w:rPr>
              <w:fldChar w:fldCharType="end"/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领导信息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机构职能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政策文件、政策解读类栏目，办事指南要素缺失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60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潼关县公安局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http://tg.wngaj.gov.cn/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未开设概况信息、领导信息、政策解读栏目，存在未更新栏目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61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华阴网上公安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http://hy.wngaj.gov.cn/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62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澄城县公安局</w:t>
            </w:r>
          </w:p>
        </w:tc>
        <w:tc>
          <w:tcPr>
            <w:tcW w:w="37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http://cc.wngaj.gov.cn/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30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未开设概况信息、领导信息、政策解读栏目，存在未更新栏目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440" w:right="1803" w:bottom="1440" w:left="1803" w:header="851" w:footer="992" w:gutter="0"/>
      <w:pgNumType w:fmt="decimal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56115"/>
    <w:rsid w:val="047C4DDE"/>
    <w:rsid w:val="06991E56"/>
    <w:rsid w:val="083E565E"/>
    <w:rsid w:val="175770A5"/>
    <w:rsid w:val="1A6C29EA"/>
    <w:rsid w:val="1ABF49B5"/>
    <w:rsid w:val="1F477826"/>
    <w:rsid w:val="26C577E1"/>
    <w:rsid w:val="27066665"/>
    <w:rsid w:val="2A081C06"/>
    <w:rsid w:val="2F274016"/>
    <w:rsid w:val="32170A85"/>
    <w:rsid w:val="335E7EF8"/>
    <w:rsid w:val="37FD5FF7"/>
    <w:rsid w:val="39F8298F"/>
    <w:rsid w:val="3A442DA0"/>
    <w:rsid w:val="3E704BCE"/>
    <w:rsid w:val="400A39C4"/>
    <w:rsid w:val="49C34193"/>
    <w:rsid w:val="4A4E4AB7"/>
    <w:rsid w:val="4F144AE7"/>
    <w:rsid w:val="4FD709A9"/>
    <w:rsid w:val="54B2017E"/>
    <w:rsid w:val="56905ED5"/>
    <w:rsid w:val="5EDB727D"/>
    <w:rsid w:val="61FA6A5C"/>
    <w:rsid w:val="656A056A"/>
    <w:rsid w:val="679E2923"/>
    <w:rsid w:val="682E2182"/>
    <w:rsid w:val="6DC75A25"/>
    <w:rsid w:val="70F56115"/>
    <w:rsid w:val="79433853"/>
    <w:rsid w:val="7DBB5BE0"/>
    <w:rsid w:val="7E4E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2019-02-11T06:20:00Z</dcterms:created>
  <dc:creator>午夜阳光1390285921</dc:creator>
  <cp:lastModifiedBy>午夜阳光1390285921</cp:lastModifiedBy>
  <dcterms:modified xsi:type="dcterms:W3CDTF">2019-05-23T02:50:05Z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