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Times New Roman" w:hAnsi="Times New Roman" w:eastAsia="黑体"/>
          <w:sz w:val="32"/>
          <w:szCs w:val="32"/>
        </w:rPr>
      </w:pPr>
    </w:p>
    <w:p>
      <w:pPr>
        <w:spacing w:line="600" w:lineRule="exact"/>
        <w:rPr>
          <w:rFonts w:ascii="Times New Roman" w:hAnsi="Times New Roman" w:eastAsia="黑体"/>
          <w:kern w:val="2"/>
          <w:sz w:val="32"/>
          <w:szCs w:val="32"/>
        </w:rPr>
      </w:pPr>
      <w:r>
        <w:rPr>
          <w:rFonts w:hint="eastAsia" w:ascii="Times New Roman" w:hAnsi="Times New Roman" w:eastAsia="黑体"/>
          <w:sz w:val="32"/>
          <w:szCs w:val="32"/>
        </w:rPr>
        <w:t>附件</w:t>
      </w:r>
      <w:r>
        <w:rPr>
          <w:rFonts w:ascii="Times New Roman" w:hAnsi="Times New Roman" w:eastAsia="黑体"/>
          <w:sz w:val="32"/>
          <w:szCs w:val="32"/>
        </w:rPr>
        <w:t>2</w:t>
      </w:r>
    </w:p>
    <w:p>
      <w:pPr>
        <w:spacing w:line="600" w:lineRule="exact"/>
        <w:jc w:val="center"/>
        <w:rPr>
          <w:rFonts w:ascii="方正小标宋简体" w:hAnsi="宋体" w:eastAsia="方正小标宋简体" w:cs="宋体"/>
          <w:color w:val="000000"/>
          <w:sz w:val="40"/>
          <w:szCs w:val="40"/>
        </w:rPr>
      </w:pPr>
      <w:r>
        <w:rPr>
          <w:rFonts w:hint="eastAsia" w:ascii="方正小标宋简体" w:hAnsi="宋体" w:eastAsia="方正小标宋简体" w:cs="宋体"/>
          <w:color w:val="000000"/>
          <w:sz w:val="40"/>
          <w:szCs w:val="40"/>
        </w:rPr>
        <w:t>渭南市人民政府保留的民法典涉及行政规范性文件目录（74件）</w:t>
      </w:r>
    </w:p>
    <w:p>
      <w:pPr>
        <w:spacing w:line="400" w:lineRule="exact"/>
        <w:jc w:val="center"/>
        <w:rPr>
          <w:rFonts w:ascii="方正小标宋简体" w:hAnsi="宋体" w:eastAsia="方正小标宋简体" w:cs="宋体"/>
          <w:color w:val="000000"/>
          <w:sz w:val="40"/>
          <w:szCs w:val="40"/>
        </w:rPr>
      </w:pPr>
    </w:p>
    <w:tbl>
      <w:tblPr>
        <w:tblStyle w:val="4"/>
        <w:tblW w:w="14127" w:type="dxa"/>
        <w:tblInd w:w="392" w:type="dxa"/>
        <w:tblLayout w:type="autofit"/>
        <w:tblCellMar>
          <w:top w:w="0" w:type="dxa"/>
          <w:left w:w="108" w:type="dxa"/>
          <w:bottom w:w="0" w:type="dxa"/>
          <w:right w:w="108" w:type="dxa"/>
        </w:tblCellMar>
      </w:tblPr>
      <w:tblGrid>
        <w:gridCol w:w="850"/>
        <w:gridCol w:w="3402"/>
        <w:gridCol w:w="9639"/>
        <w:gridCol w:w="236"/>
      </w:tblGrid>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黑体" w:hAnsi="黑体" w:eastAsia="黑体" w:cs="宋体"/>
                <w:bCs/>
                <w:color w:val="000000"/>
                <w:kern w:val="2"/>
                <w:sz w:val="28"/>
                <w:szCs w:val="28"/>
              </w:rPr>
            </w:pPr>
            <w:r>
              <w:rPr>
                <w:rFonts w:hint="eastAsia" w:ascii="黑体" w:hAnsi="黑体" w:eastAsia="黑体" w:cs="宋体"/>
                <w:bCs/>
                <w:color w:val="000000"/>
                <w:sz w:val="28"/>
                <w:szCs w:val="28"/>
              </w:rPr>
              <w:t>序号</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center"/>
              <w:rPr>
                <w:rFonts w:ascii="黑体" w:hAnsi="黑体" w:eastAsia="黑体" w:cs="宋体"/>
                <w:bCs/>
                <w:color w:val="000000"/>
                <w:kern w:val="2"/>
                <w:sz w:val="28"/>
                <w:szCs w:val="28"/>
              </w:rPr>
            </w:pPr>
            <w:r>
              <w:rPr>
                <w:rFonts w:hint="eastAsia" w:ascii="黑体" w:hAnsi="黑体" w:eastAsia="黑体" w:cs="宋体"/>
                <w:bCs/>
                <w:color w:val="000000"/>
                <w:sz w:val="28"/>
                <w:szCs w:val="28"/>
              </w:rPr>
              <w:t>文 件 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center"/>
              <w:rPr>
                <w:rFonts w:ascii="黑体" w:hAnsi="黑体" w:eastAsia="黑体" w:cs="宋体"/>
                <w:bCs/>
                <w:color w:val="000000"/>
                <w:kern w:val="2"/>
                <w:sz w:val="28"/>
                <w:szCs w:val="28"/>
              </w:rPr>
            </w:pPr>
            <w:r>
              <w:rPr>
                <w:rFonts w:hint="eastAsia" w:ascii="黑体" w:hAnsi="黑体" w:eastAsia="黑体" w:cs="宋体"/>
                <w:bCs/>
                <w:color w:val="000000"/>
                <w:sz w:val="28"/>
                <w:szCs w:val="28"/>
              </w:rPr>
              <w:t>文 件 名 称</w:t>
            </w:r>
          </w:p>
        </w:tc>
      </w:tr>
      <w:tr>
        <w:tblPrEx>
          <w:tblCellMar>
            <w:top w:w="0" w:type="dxa"/>
            <w:left w:w="108" w:type="dxa"/>
            <w:bottom w:w="0" w:type="dxa"/>
            <w:right w:w="108" w:type="dxa"/>
          </w:tblCellMar>
        </w:tblPrEx>
        <w:trPr>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1</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渭政发〔2013〕68号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渭南市人民政府关于调整渭南城区自来水价格的通告</w:t>
            </w:r>
          </w:p>
        </w:tc>
        <w:tc>
          <w:tcPr>
            <w:tcW w:w="236" w:type="dxa"/>
            <w:vAlign w:val="center"/>
          </w:tcPr>
          <w:p>
            <w:pPr>
              <w:spacing w:after="0" w:line="600" w:lineRule="exact"/>
              <w:jc w:val="both"/>
              <w:rPr>
                <w:rFonts w:ascii="仿宋_GB2312" w:eastAsia="仿宋_GB2312" w:hAnsiTheme="minorHAnsi"/>
                <w:kern w:val="2"/>
                <w:sz w:val="24"/>
                <w:szCs w:val="24"/>
              </w:rPr>
            </w:pP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2</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渭政发〔2015〕36号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渭南市人民政府关于印发渭南市本级政府性债务管理实施办法的通知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3</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渭政办发〔2015〕179号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渭南市人民政府办公室关于印发渭南市建立分级诊疗制度实施方案的通知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4</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渭政办发〔2015〕187号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渭南市人民政府办公室关于印发渭南市市级财政专项资金拨改投工作实施方案的通知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5</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渭政办发〔2015〕192号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渭南市人民政府办公室关于加快高速宽带网络建设推进网络提速降费的实施意见</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6</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渭政办发〔2015〕198号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渭南市人民政府办公室关于在公共服务领域推广政府和社会资本合作模式的实施意见</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7</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渭政发〔2016〕4号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渭南市人民政府关于进一步完善临时救助制度的通知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8</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渭政发〔2016〕12号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渭南市人民政府关于加快发展体育产业促进体育消费的实施意见</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9</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渭政发〔2016〕17号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渭南市人民政府关于印发渭南市税收保障管理办法的通知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10</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渭政发〔2016〕23号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渭南市人民政府关于在中心城市规划区不动产实施统一登记的通告</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11</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渭政发〔2016〕24号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渭南市人民政府关于印发渭南市国家建设项目审计全覆盖实施办法的通知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12</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渭政发〔2016〕26号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w w:val="101"/>
                <w:kern w:val="2"/>
                <w:sz w:val="24"/>
                <w:szCs w:val="24"/>
              </w:rPr>
            </w:pPr>
            <w:r>
              <w:rPr>
                <w:rFonts w:hint="eastAsia" w:ascii="仿宋_GB2312" w:hAnsi="宋体" w:eastAsia="仿宋_GB2312" w:cs="宋体"/>
                <w:w w:val="101"/>
                <w:sz w:val="24"/>
                <w:szCs w:val="24"/>
              </w:rPr>
              <w:t>渭南市人民政府关于进一步完善困难残疾人生活补贴和重度残疾人护理补贴制度的实施意见</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13</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渭政发〔2016〕35号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渭南市人民政府关于印发渭南市政府投资项目招投标管理办法的通知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14</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渭政发〔2016〕43号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渭南市人民政府关于印发渭南市老年人权益保障办法的通知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15</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渭政发〔2016〕49号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渭南市人民政府关于进一步加快推进户籍制度改革的意见</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16</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渭政发〔2016〕51号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渭南市人民政府关于渭南城区居民实行阶梯水价的通告</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17</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渭政办发〔2016〕5号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渭南市人民政府办公室关于印发渭南市预拌砂浆生产和使用管理办法的通知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18</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渭政办发〔2016〕19号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渭南市人民政府办公室关于进一步加强渭南市重大项目审批管理工作意见的通知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19</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渭政办发〔2016〕48号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渭南市人民政府办公室关于大力发展中医药健康服务的实施意见</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20</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渭政办发〔2016〕84号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渭南市人民政府办公室关于印发渭南市政府投资项目概算管理办法的通知</w:t>
            </w:r>
          </w:p>
        </w:tc>
      </w:tr>
      <w:tr>
        <w:tblPrEx>
          <w:tblCellMar>
            <w:top w:w="0" w:type="dxa"/>
            <w:left w:w="108" w:type="dxa"/>
            <w:bottom w:w="0" w:type="dxa"/>
            <w:right w:w="108" w:type="dxa"/>
          </w:tblCellMar>
        </w:tblPrEx>
        <w:trPr>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21</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渭政办发〔2016〕114号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渭南市人民政府办公室关于印发渭南市就业扶贫工作实施方案的通知</w:t>
            </w:r>
          </w:p>
        </w:tc>
        <w:tc>
          <w:tcPr>
            <w:tcW w:w="236" w:type="dxa"/>
            <w:vAlign w:val="center"/>
          </w:tcPr>
          <w:p>
            <w:pPr>
              <w:widowControl w:val="0"/>
              <w:spacing w:after="0" w:line="600" w:lineRule="exact"/>
              <w:jc w:val="both"/>
              <w:rPr>
                <w:rFonts w:ascii="仿宋_GB2312" w:hAnsi="宋体" w:eastAsia="仿宋_GB2312" w:cs="宋体"/>
                <w:kern w:val="2"/>
                <w:sz w:val="24"/>
                <w:szCs w:val="24"/>
              </w:rPr>
            </w:pPr>
          </w:p>
        </w:tc>
      </w:tr>
      <w:tr>
        <w:tblPrEx>
          <w:tblCellMar>
            <w:top w:w="0" w:type="dxa"/>
            <w:left w:w="108" w:type="dxa"/>
            <w:bottom w:w="0" w:type="dxa"/>
            <w:right w:w="108" w:type="dxa"/>
          </w:tblCellMar>
        </w:tblPrEx>
        <w:trPr>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22</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渭政办发〔2016〕154号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渭南市人民政府办公室关于印发渭南市十三五生态环境保护规划的通知</w:t>
            </w:r>
          </w:p>
        </w:tc>
        <w:tc>
          <w:tcPr>
            <w:tcW w:w="236" w:type="dxa"/>
            <w:vAlign w:val="center"/>
          </w:tcPr>
          <w:p>
            <w:pPr>
              <w:widowControl w:val="0"/>
              <w:spacing w:after="0" w:line="600" w:lineRule="exact"/>
              <w:jc w:val="both"/>
              <w:rPr>
                <w:rFonts w:ascii="仿宋_GB2312" w:hAnsi="宋体" w:eastAsia="仿宋_GB2312" w:cs="宋体"/>
                <w:kern w:val="2"/>
                <w:sz w:val="24"/>
                <w:szCs w:val="24"/>
              </w:rPr>
            </w:pP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23</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渭政办发〔2016〕169号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渭南市人民政府办公室关于印发渭南市地方煤炭行业化解过剩产能实现脱困发展实施方案的通知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24</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渭政办发〔2016〕179号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渭南市人民政府办公室关于支持贫困县统筹整合财政涉农资金促进脱贫攻坚的通知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25</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渭政发〔2017〕9号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渭南市人民政府关于印发渭南市推进工业园区产业统筹发展实施意见的通知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26</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渭政发〔2017〕13号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渭南市人民政府关于执行国家第五阶段机动车污染物排放标准的通告</w:t>
            </w:r>
          </w:p>
        </w:tc>
      </w:tr>
      <w:tr>
        <w:tblPrEx>
          <w:tblCellMar>
            <w:top w:w="0" w:type="dxa"/>
            <w:left w:w="108" w:type="dxa"/>
            <w:bottom w:w="0" w:type="dxa"/>
            <w:right w:w="108" w:type="dxa"/>
          </w:tblCellMar>
        </w:tblPrEx>
        <w:trPr>
          <w:gridAfter w:val="1"/>
          <w:wAfter w:w="236" w:type="dxa"/>
          <w:trHeight w:val="703"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27</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渭政发〔2017〕17号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渭南市人民政府关于印发渭南市建立完善守信联合激励和失信联合惩戒制度加快推进社会诚信建设的实施意见的通知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28</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渭政发〔2017〕22号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渭南市人民政府关于修改关于加快县域工业园区发展的意见的通知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29</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渭政发〔2017〕24号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渭南市人民政府关于进一步促进外贸稳定增长的实施意见</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30</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渭政发〔2017〕25号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渭南市人民政府关于全面推进产业精准扶贫工作的意见</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31</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渭政办发〔2017〕7号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渭南市人民政府办公室关于印发渭南市促进建材工业稳增长调结构增效益实施方案的通知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32</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渭政办发〔2017〕13号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w w:val="101"/>
                <w:kern w:val="2"/>
                <w:sz w:val="24"/>
                <w:szCs w:val="24"/>
              </w:rPr>
            </w:pPr>
            <w:r>
              <w:rPr>
                <w:rFonts w:hint="eastAsia" w:ascii="仿宋_GB2312" w:hAnsi="宋体" w:eastAsia="仿宋_GB2312" w:cs="宋体"/>
                <w:w w:val="101"/>
                <w:sz w:val="24"/>
                <w:szCs w:val="24"/>
              </w:rPr>
              <w:t>渭南市人民政府办公室关于印发渭南市深化改革推进出租车行业健康发展的实施方案的通知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33</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渭政办发〔2017〕23号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渭南市人民政府办公室关于城市社区办公用房建设和管理工作的意见</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34</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渭政办发〔2017〕47号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渭南市人民政府办公室关于印发渭南市职业病防治十三五规划（2016-2020）的通知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35</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渭政办发〔2017〕109号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渭南市人民政府办公室关于印发渭南市国有企业职工所属区三供一业分离移交费用测算依据与标准的通知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36</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渭政办发〔2017〕110号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渭南市人民政府办公室关于印发渭南市市级行政事业单位房地产出租出借管理办法的通知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37</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渭政办发〔2017〕111号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渭南市人民政府办公室关于印发渭南市市级行政事业单位房地产处置管理办法的通知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38</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渭政办发〔2017〕112号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渭南市人民政府办公室关于推进医疗卫生与养老服务机构结合的实施意见</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39</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渭政发〔2017〕28号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渭南市人民政府办公室关于加快苗木花卉产业发展的实施意见</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40</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hAnsi="仿宋" w:eastAsia="仿宋_GB2312"/>
                <w:sz w:val="24"/>
                <w:szCs w:val="24"/>
              </w:rPr>
              <w:t>渭政发〔2017〕40号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hAnsi="仿宋" w:eastAsia="仿宋_GB2312"/>
                <w:sz w:val="24"/>
                <w:szCs w:val="24"/>
              </w:rPr>
              <w:t>渭南市人民政府关于保护抽黄供水工程设施的通告</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41</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hAnsi="仿宋" w:eastAsia="仿宋_GB2312"/>
                <w:sz w:val="24"/>
                <w:szCs w:val="24"/>
              </w:rPr>
              <w:t>渭政办发〔2017〕178号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hAnsi="宋体" w:eastAsia="仿宋_GB2312" w:cs="宋体"/>
                <w:sz w:val="24"/>
                <w:szCs w:val="24"/>
              </w:rPr>
              <w:t>渭南市人民政府办公室关于印发</w:t>
            </w:r>
            <w:r>
              <w:rPr>
                <w:rFonts w:hint="eastAsia" w:ascii="仿宋_GB2312" w:hAnsi="仿宋" w:eastAsia="仿宋_GB2312"/>
                <w:sz w:val="24"/>
                <w:szCs w:val="24"/>
              </w:rPr>
              <w:t>渭南市居住证及流动人口服务管理实施办法的通知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42</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eastAsia="仿宋_GB2312"/>
                <w:sz w:val="24"/>
                <w:szCs w:val="24"/>
              </w:rPr>
              <w:t>渭政办发〔2017〕186号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eastAsia="仿宋_GB2312"/>
                <w:sz w:val="24"/>
                <w:szCs w:val="24"/>
              </w:rPr>
              <w:t>渭南</w:t>
            </w:r>
            <w:r>
              <w:rPr>
                <w:rFonts w:hint="eastAsia" w:ascii="仿宋_GB2312" w:hAnsi="宋体" w:eastAsia="仿宋_GB2312" w:cs="宋体"/>
                <w:sz w:val="24"/>
                <w:szCs w:val="24"/>
              </w:rPr>
              <w:t>市人民政府办公室关于印发</w:t>
            </w:r>
            <w:r>
              <w:rPr>
                <w:rFonts w:hint="eastAsia" w:ascii="仿宋_GB2312" w:eastAsia="仿宋_GB2312"/>
                <w:sz w:val="24"/>
                <w:szCs w:val="24"/>
              </w:rPr>
              <w:t>渭南市独生子女保健费发放管理办法的通知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43</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hAnsi="仿宋" w:eastAsia="仿宋_GB2312"/>
                <w:sz w:val="24"/>
                <w:szCs w:val="24"/>
              </w:rPr>
              <w:t>渭政发</w:t>
            </w:r>
            <w:r>
              <w:rPr>
                <w:rFonts w:hint="eastAsia" w:ascii="仿宋_GB2312" w:eastAsia="仿宋_GB2312"/>
                <w:sz w:val="24"/>
                <w:szCs w:val="24"/>
              </w:rPr>
              <w:t>〔2017〕50号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hAnsi="仿宋" w:eastAsia="仿宋_GB2312"/>
                <w:sz w:val="24"/>
                <w:szCs w:val="24"/>
              </w:rPr>
              <w:t>渭南市人民政府关于禁止在洛惠渠龙首坝水库工程范围内新增建设项目和迁入人口的通告</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44</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eastAsia="仿宋_GB2312"/>
                <w:sz w:val="24"/>
                <w:szCs w:val="24"/>
              </w:rPr>
              <w:t>渭政办发〔2017〕127号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eastAsia="仿宋_GB2312"/>
                <w:sz w:val="24"/>
                <w:szCs w:val="24"/>
              </w:rPr>
              <w:t>渭南</w:t>
            </w:r>
            <w:r>
              <w:rPr>
                <w:rFonts w:hint="eastAsia" w:ascii="仿宋_GB2312" w:hAnsi="宋体" w:eastAsia="仿宋_GB2312" w:cs="宋体"/>
                <w:sz w:val="24"/>
                <w:szCs w:val="24"/>
              </w:rPr>
              <w:t>市人民政府办公室关于印发渭南市民间信仰活动场所管理实施办法的通知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45</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渭政办发</w:t>
            </w:r>
            <w:r>
              <w:rPr>
                <w:rFonts w:hint="eastAsia" w:ascii="仿宋_GB2312" w:eastAsia="仿宋_GB2312"/>
                <w:sz w:val="24"/>
                <w:szCs w:val="24"/>
              </w:rPr>
              <w:t>〔2017〕169号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渭南市人民政府办公室关于印发渭南市加快发展现代服务业实施意见的通知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46</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方正小标宋简体" w:eastAsia="仿宋_GB2312" w:cs="方正小标宋简体"/>
                <w:kern w:val="2"/>
                <w:sz w:val="24"/>
                <w:szCs w:val="24"/>
              </w:rPr>
            </w:pPr>
            <w:r>
              <w:rPr>
                <w:rFonts w:hint="eastAsia" w:ascii="仿宋_GB2312" w:hAnsi="方正小标宋简体" w:eastAsia="仿宋_GB2312" w:cs="方正小标宋简体"/>
                <w:sz w:val="24"/>
                <w:szCs w:val="24"/>
              </w:rPr>
              <w:t>渭政办发〔2018〕32号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eastAsia="仿宋_GB2312"/>
                <w:sz w:val="24"/>
                <w:szCs w:val="24"/>
              </w:rPr>
              <w:t>渭南市人民政府办公室关于印发渭南市社会组织评估管理办法的通知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47</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方正小标宋简体" w:eastAsia="仿宋_GB2312" w:cs="方正小标宋简体"/>
                <w:kern w:val="2"/>
                <w:sz w:val="24"/>
                <w:szCs w:val="24"/>
              </w:rPr>
            </w:pPr>
            <w:r>
              <w:rPr>
                <w:rFonts w:hint="eastAsia" w:ascii="仿宋_GB2312" w:hAnsi="方正小标宋简体" w:eastAsia="仿宋_GB2312" w:cs="方正小标宋简体"/>
                <w:sz w:val="24"/>
                <w:szCs w:val="24"/>
              </w:rPr>
              <w:t>渭政办发〔2018〕38号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方正小标宋简体" w:eastAsia="仿宋_GB2312" w:cs="方正小标宋简体"/>
                <w:kern w:val="2"/>
                <w:sz w:val="24"/>
                <w:szCs w:val="24"/>
              </w:rPr>
            </w:pPr>
            <w:r>
              <w:rPr>
                <w:rFonts w:hint="eastAsia" w:ascii="仿宋_GB2312" w:eastAsia="仿宋_GB2312"/>
                <w:sz w:val="24"/>
                <w:szCs w:val="24"/>
              </w:rPr>
              <w:t>渭南市人民政府办公室关于印发</w:t>
            </w:r>
            <w:r>
              <w:rPr>
                <w:rFonts w:hint="eastAsia" w:ascii="仿宋_GB2312" w:hAnsi="方正小标宋简体" w:eastAsia="仿宋_GB2312" w:cs="方正小标宋简体"/>
                <w:sz w:val="24"/>
                <w:szCs w:val="24"/>
              </w:rPr>
              <w:t>渭南市农业产业化经营重点龙头企业认定和运行监测管理办法的通知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48</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方正小标宋简体" w:eastAsia="仿宋_GB2312" w:cs="方正小标宋简体"/>
                <w:kern w:val="2"/>
                <w:sz w:val="24"/>
                <w:szCs w:val="24"/>
              </w:rPr>
            </w:pPr>
            <w:r>
              <w:rPr>
                <w:rFonts w:hint="eastAsia" w:ascii="仿宋_GB2312" w:hAnsi="方正小标宋简体" w:eastAsia="仿宋_GB2312" w:cs="方正小标宋简体"/>
                <w:sz w:val="24"/>
                <w:szCs w:val="24"/>
              </w:rPr>
              <w:t>渭政发〔2018〕13号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方正小标宋简体" w:eastAsia="仿宋_GB2312" w:cs="方正小标宋简体"/>
                <w:kern w:val="2"/>
                <w:sz w:val="24"/>
                <w:szCs w:val="24"/>
              </w:rPr>
            </w:pPr>
            <w:r>
              <w:rPr>
                <w:rFonts w:hint="eastAsia" w:ascii="仿宋_GB2312" w:hAnsi="方正小标宋简体" w:eastAsia="仿宋_GB2312" w:cs="方正小标宋简体"/>
                <w:sz w:val="24"/>
                <w:szCs w:val="24"/>
              </w:rPr>
              <w:t>渭南市人民政府关于进一步健全特困人员救助供养制度的实施意见</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49</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方正小标宋简体" w:eastAsia="仿宋_GB2312" w:cs="方正小标宋简体"/>
                <w:kern w:val="2"/>
                <w:sz w:val="24"/>
                <w:szCs w:val="24"/>
              </w:rPr>
            </w:pPr>
            <w:r>
              <w:rPr>
                <w:rFonts w:hint="eastAsia" w:ascii="仿宋_GB2312" w:hAnsi="方正小标宋简体" w:eastAsia="仿宋_GB2312" w:cs="方正小标宋简体"/>
                <w:sz w:val="24"/>
                <w:szCs w:val="24"/>
              </w:rPr>
              <w:t>渭政发〔2018〕19号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方正小标宋简体" w:eastAsia="仿宋_GB2312" w:cs="方正小标宋简体"/>
                <w:kern w:val="2"/>
                <w:sz w:val="24"/>
                <w:szCs w:val="24"/>
              </w:rPr>
            </w:pPr>
            <w:r>
              <w:rPr>
                <w:rFonts w:hint="eastAsia" w:ascii="仿宋_GB2312" w:hAnsi="方正小标宋简体" w:eastAsia="仿宋_GB2312" w:cs="方正小标宋简体"/>
                <w:sz w:val="24"/>
                <w:szCs w:val="24"/>
              </w:rPr>
              <w:t>渭南市人民政府关于印发渭南市标准化工作奖励办法的通知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50</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eastAsia="仿宋_GB2312"/>
                <w:sz w:val="24"/>
                <w:szCs w:val="24"/>
              </w:rPr>
              <w:t>渭政发</w:t>
            </w:r>
            <w:r>
              <w:rPr>
                <w:rFonts w:hint="eastAsia" w:ascii="仿宋_GB2312" w:hAnsi="方正小标宋简体" w:eastAsia="仿宋_GB2312" w:cs="方正小标宋简体"/>
                <w:sz w:val="24"/>
                <w:szCs w:val="24"/>
              </w:rPr>
              <w:t>〔2018〕21号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hAnsi="方正小标宋简体" w:eastAsia="仿宋_GB2312" w:cs="方正小标宋简体"/>
                <w:sz w:val="24"/>
                <w:szCs w:val="24"/>
              </w:rPr>
              <w:t>渭南市人民政府关于印发</w:t>
            </w:r>
            <w:r>
              <w:rPr>
                <w:rFonts w:hint="eastAsia" w:ascii="仿宋_GB2312" w:eastAsia="仿宋_GB2312"/>
                <w:sz w:val="24"/>
                <w:szCs w:val="24"/>
              </w:rPr>
              <w:t>渭南市工伤保险基金省级统筹管理实施细则的通知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51</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hAnsi="方正小标宋简体" w:eastAsia="仿宋_GB2312" w:cs="方正小标宋简体"/>
                <w:sz w:val="24"/>
                <w:szCs w:val="24"/>
              </w:rPr>
              <w:t>渭政办发〔2018〕86号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eastAsia="仿宋_GB2312"/>
                <w:sz w:val="24"/>
                <w:szCs w:val="24"/>
              </w:rPr>
              <w:t>渭南市人民政府办公室关于制定和实施老年人照顾服务项目的实施意见</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52</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hAnsi="方正小标宋简体" w:eastAsia="仿宋_GB2312" w:cs="方正小标宋简体"/>
                <w:sz w:val="24"/>
                <w:szCs w:val="24"/>
              </w:rPr>
              <w:t>渭政办发〔2018〕88号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eastAsia="仿宋_GB2312"/>
                <w:sz w:val="24"/>
                <w:szCs w:val="24"/>
              </w:rPr>
              <w:t>渭南市人民政府办公室关于印发渭南市餐厨废弃物管理办法的通知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53</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hAnsi="方正小标宋简体" w:eastAsia="仿宋_GB2312" w:cs="方正小标宋简体"/>
                <w:sz w:val="24"/>
                <w:szCs w:val="24"/>
              </w:rPr>
              <w:t>渭政办发〔2018〕119号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eastAsia="仿宋_GB2312"/>
                <w:sz w:val="24"/>
                <w:szCs w:val="24"/>
              </w:rPr>
              <w:t>渭南市人民政府办公室关于印发渭南市农村义务教育学生营养改善计划实施办法的通知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54</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hAnsi="方正小标宋简体" w:eastAsia="仿宋_GB2312" w:cs="方正小标宋简体"/>
                <w:sz w:val="24"/>
                <w:szCs w:val="24"/>
              </w:rPr>
              <w:t>渭政办发〔2018〕126号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eastAsia="仿宋_GB2312"/>
                <w:sz w:val="24"/>
                <w:szCs w:val="24"/>
              </w:rPr>
              <w:t>渭南市人民政府办公室关于印发渭南市加强农村留守儿童关爱保护和困境儿童保障工作的实施意见的通知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55</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hAnsi="方正小标宋简体" w:eastAsia="仿宋_GB2312" w:cs="方正小标宋简体"/>
                <w:sz w:val="24"/>
                <w:szCs w:val="24"/>
              </w:rPr>
              <w:t>渭政办发〔2018〕136号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eastAsia="仿宋_GB2312"/>
                <w:sz w:val="24"/>
                <w:szCs w:val="24"/>
              </w:rPr>
              <w:t>渭南市人民政府办公室关于印发渭南市公益性公墓管理暂行办法的通知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56</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hAnsi="方正小标宋简体" w:eastAsia="仿宋_GB2312" w:cs="方正小标宋简体"/>
                <w:sz w:val="24"/>
                <w:szCs w:val="24"/>
              </w:rPr>
              <w:t>渭政办发〔2018〕142号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eastAsia="仿宋_GB2312"/>
                <w:sz w:val="24"/>
                <w:szCs w:val="24"/>
              </w:rPr>
              <w:t>渭南市人民政府办公室关于印发渭南市上市挂牌后备企业管理办法的通知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57</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hAnsi="方正小标宋简体" w:eastAsia="仿宋_GB2312" w:cs="方正小标宋简体"/>
                <w:sz w:val="24"/>
                <w:szCs w:val="24"/>
              </w:rPr>
              <w:t>渭政办发〔2018〕143号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eastAsia="仿宋_GB2312"/>
                <w:sz w:val="24"/>
                <w:szCs w:val="24"/>
              </w:rPr>
              <w:t>渭南市人民政府办公室关于印发渭南市公民无偿献血管理办法（修订稿）的通知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58</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eastAsia="仿宋_GB2312"/>
                <w:sz w:val="24"/>
                <w:szCs w:val="24"/>
              </w:rPr>
              <w:t>渭政办发〔2018〕83号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w w:val="99"/>
                <w:kern w:val="2"/>
                <w:sz w:val="24"/>
                <w:szCs w:val="24"/>
              </w:rPr>
            </w:pPr>
            <w:r>
              <w:rPr>
                <w:rFonts w:hint="eastAsia" w:ascii="仿宋_GB2312" w:eastAsia="仿宋_GB2312"/>
                <w:sz w:val="24"/>
                <w:szCs w:val="24"/>
              </w:rPr>
              <w:t>渭南市人民政府办公室关于印发加强和规范市民综合服务中心信访秩序实施意见的通知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59</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hAnsi="方正小标宋简体" w:eastAsia="仿宋_GB2312" w:cs="方正小标宋简体"/>
                <w:sz w:val="24"/>
                <w:szCs w:val="24"/>
              </w:rPr>
              <w:t>渭政发〔2018〕44号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eastAsia="仿宋_GB2312"/>
                <w:sz w:val="24"/>
                <w:szCs w:val="24"/>
              </w:rPr>
              <w:t>渭南市人民政府关于鼓励社会力量兴办教育促进民办教育健康发展的实施意见</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60</w:t>
            </w:r>
          </w:p>
        </w:tc>
        <w:tc>
          <w:tcPr>
            <w:tcW w:w="3402" w:type="dxa"/>
            <w:tcBorders>
              <w:top w:val="single" w:color="auto" w:sz="4" w:space="0"/>
              <w:left w:val="nil"/>
              <w:bottom w:val="single" w:color="auto" w:sz="4" w:space="0"/>
              <w:right w:val="single" w:color="auto" w:sz="4" w:space="0"/>
            </w:tcBorders>
            <w:vAlign w:val="center"/>
          </w:tcPr>
          <w:p>
            <w:pPr>
              <w:spacing w:after="0" w:line="600" w:lineRule="exact"/>
              <w:jc w:val="both"/>
              <w:rPr>
                <w:rFonts w:ascii="仿宋_GB2312" w:hAnsi="Calibri" w:eastAsia="仿宋_GB2312" w:cs="Times New Roman"/>
                <w:sz w:val="24"/>
                <w:szCs w:val="24"/>
              </w:rPr>
            </w:pPr>
            <w:r>
              <w:rPr>
                <w:rFonts w:hint="eastAsia" w:ascii="仿宋_GB2312" w:eastAsia="仿宋_GB2312"/>
                <w:sz w:val="24"/>
                <w:szCs w:val="24"/>
              </w:rPr>
              <w:t>渭政办发〔2019〕9号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eastAsia="仿宋_GB2312"/>
                <w:sz w:val="24"/>
                <w:szCs w:val="24"/>
              </w:rPr>
              <w:t>渭南市人民政府办公室关于印发渭南市重要湿地认定办法的通知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61</w:t>
            </w:r>
          </w:p>
        </w:tc>
        <w:tc>
          <w:tcPr>
            <w:tcW w:w="3402" w:type="dxa"/>
            <w:tcBorders>
              <w:top w:val="single" w:color="auto" w:sz="4" w:space="0"/>
              <w:left w:val="nil"/>
              <w:bottom w:val="single" w:color="auto" w:sz="4" w:space="0"/>
              <w:right w:val="single" w:color="auto" w:sz="4" w:space="0"/>
            </w:tcBorders>
            <w:vAlign w:val="center"/>
          </w:tcPr>
          <w:p>
            <w:pPr>
              <w:spacing w:after="0" w:line="600" w:lineRule="exact"/>
              <w:rPr>
                <w:rFonts w:ascii="仿宋_GB2312" w:hAnsi="Calibri" w:eastAsia="仿宋_GB2312" w:cs="Times New Roman"/>
                <w:sz w:val="24"/>
                <w:szCs w:val="24"/>
              </w:rPr>
            </w:pPr>
            <w:r>
              <w:rPr>
                <w:rFonts w:hint="eastAsia" w:ascii="仿宋_GB2312" w:eastAsia="仿宋_GB2312"/>
                <w:sz w:val="24"/>
                <w:szCs w:val="24"/>
              </w:rPr>
              <w:t>渭政办发〔2019〕18号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eastAsia="仿宋_GB2312"/>
                <w:sz w:val="24"/>
                <w:szCs w:val="24"/>
              </w:rPr>
              <w:t>渭南市人民政府办公室关于印发渭南市城市建筑垃圾管理办法的通知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62</w:t>
            </w:r>
          </w:p>
        </w:tc>
        <w:tc>
          <w:tcPr>
            <w:tcW w:w="3402" w:type="dxa"/>
            <w:tcBorders>
              <w:top w:val="single" w:color="auto" w:sz="4" w:space="0"/>
              <w:left w:val="nil"/>
              <w:bottom w:val="single" w:color="auto" w:sz="4" w:space="0"/>
              <w:right w:val="single" w:color="auto" w:sz="4" w:space="0"/>
            </w:tcBorders>
            <w:vAlign w:val="center"/>
          </w:tcPr>
          <w:p>
            <w:pPr>
              <w:spacing w:after="0" w:line="600" w:lineRule="exact"/>
              <w:rPr>
                <w:rFonts w:ascii="仿宋_GB2312" w:hAnsi="Calibri" w:eastAsia="仿宋_GB2312" w:cs="Times New Roman"/>
                <w:sz w:val="24"/>
                <w:szCs w:val="24"/>
              </w:rPr>
            </w:pPr>
            <w:r>
              <w:rPr>
                <w:rFonts w:hint="eastAsia" w:ascii="仿宋_GB2312" w:eastAsia="仿宋_GB2312"/>
                <w:sz w:val="24"/>
                <w:szCs w:val="24"/>
              </w:rPr>
              <w:t>渭政办发〔2019〕69号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eastAsia="仿宋_GB2312"/>
                <w:sz w:val="24"/>
                <w:szCs w:val="24"/>
              </w:rPr>
              <w:t>渭南市人民政府办公室关于印发鼓励支持渭南（西安）创新创业孵化器入驻企业发展的若干政策（试行）的通知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63</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eastAsia="仿宋_GB2312"/>
                <w:sz w:val="24"/>
                <w:szCs w:val="24"/>
              </w:rPr>
              <w:t>渭政办发〔2019〕83号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eastAsia="仿宋_GB2312"/>
                <w:sz w:val="24"/>
                <w:szCs w:val="24"/>
              </w:rPr>
              <w:t>渭南市人民政府办公室关于印发渭南市违法建设治理办法的通知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64</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eastAsia="仿宋_GB2312"/>
                <w:sz w:val="24"/>
                <w:szCs w:val="24"/>
              </w:rPr>
              <w:t>渭政办发〔2019〕89号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eastAsia="仿宋_GB2312"/>
                <w:sz w:val="24"/>
                <w:szCs w:val="24"/>
              </w:rPr>
              <w:t>渭南市人民政府办公室关于印发渭南质量奖管理办法的通知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65</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eastAsia="仿宋_GB2312"/>
                <w:sz w:val="24"/>
                <w:szCs w:val="24"/>
              </w:rPr>
              <w:t>渭政发〔2019〕30号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eastAsia="仿宋_GB2312"/>
                <w:sz w:val="24"/>
                <w:szCs w:val="24"/>
              </w:rPr>
              <w:t>渭南市人民政府关于划定禁止使用高排放非道路移动机械区域的通告</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66</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eastAsia="仿宋_GB2312"/>
                <w:sz w:val="24"/>
                <w:szCs w:val="24"/>
              </w:rPr>
              <w:t>渭政办发〔2019〕110号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eastAsia="仿宋_GB2312"/>
                <w:sz w:val="24"/>
                <w:szCs w:val="24"/>
              </w:rPr>
              <w:t>渭南市人民政府办公室关于印发渭南市市政消火栓规划建设管理办法的通知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67</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eastAsia="仿宋_GB2312"/>
                <w:sz w:val="24"/>
                <w:szCs w:val="24"/>
              </w:rPr>
              <w:t>渭政办发〔2019〕137号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eastAsia="仿宋_GB2312"/>
                <w:sz w:val="24"/>
                <w:szCs w:val="24"/>
              </w:rPr>
              <w:t>渭南市人民政府办公室关于印发渭南市城乡居民基本医疗保险实施办法的通知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68</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eastAsia="仿宋_GB2312"/>
                <w:sz w:val="24"/>
                <w:szCs w:val="24"/>
              </w:rPr>
              <w:t>渭政办发〔2019〕145号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eastAsia="仿宋_GB2312"/>
                <w:sz w:val="24"/>
                <w:szCs w:val="24"/>
              </w:rPr>
              <w:t>渭南市人民政府办公室关于印发渭南市中心城区节约用水办法的通知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69</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eastAsia="仿宋_GB2312"/>
                <w:sz w:val="24"/>
                <w:szCs w:val="24"/>
              </w:rPr>
              <w:t>渭政办发〔2019〕146号</w:t>
            </w:r>
          </w:p>
        </w:tc>
        <w:tc>
          <w:tcPr>
            <w:tcW w:w="9639" w:type="dxa"/>
            <w:tcBorders>
              <w:top w:val="single" w:color="auto" w:sz="4" w:space="0"/>
              <w:left w:val="nil"/>
              <w:bottom w:val="single" w:color="auto" w:sz="4" w:space="0"/>
              <w:right w:val="single" w:color="auto" w:sz="4" w:space="0"/>
            </w:tcBorders>
            <w:vAlign w:val="center"/>
          </w:tcPr>
          <w:p>
            <w:pPr>
              <w:spacing w:after="0" w:line="600" w:lineRule="exact"/>
              <w:jc w:val="both"/>
              <w:rPr>
                <w:rFonts w:ascii="仿宋_GB2312" w:eastAsia="仿宋_GB2312"/>
                <w:sz w:val="24"/>
                <w:szCs w:val="24"/>
              </w:rPr>
            </w:pPr>
            <w:r>
              <w:rPr>
                <w:rFonts w:hint="eastAsia" w:ascii="仿宋_GB2312" w:eastAsia="仿宋_GB2312"/>
                <w:sz w:val="24"/>
                <w:szCs w:val="24"/>
              </w:rPr>
              <w:t>渭南市人民政府办公室关于印发渭南市中心城区污水排入排水管网管理办法的通知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70</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eastAsia="仿宋_GB2312"/>
                <w:sz w:val="24"/>
                <w:szCs w:val="24"/>
              </w:rPr>
              <w:t>渭政发〔2020〕1号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eastAsia="仿宋_GB2312"/>
                <w:sz w:val="24"/>
                <w:szCs w:val="24"/>
              </w:rPr>
              <w:t>渭南市人民政府关于北洛河管理范围和保护范围的通告</w:t>
            </w:r>
          </w:p>
        </w:tc>
      </w:tr>
      <w:tr>
        <w:tblPrEx>
          <w:tblCellMar>
            <w:top w:w="0" w:type="dxa"/>
            <w:left w:w="108" w:type="dxa"/>
            <w:bottom w:w="0" w:type="dxa"/>
            <w:right w:w="108" w:type="dxa"/>
          </w:tblCellMar>
        </w:tblPrEx>
        <w:trPr>
          <w:gridAfter w:val="1"/>
          <w:wAfter w:w="236" w:type="dxa"/>
          <w:trHeight w:val="850"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71</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eastAsia="仿宋_GB2312"/>
                <w:sz w:val="24"/>
                <w:szCs w:val="24"/>
              </w:rPr>
              <w:t>渭政办发〔2020〕15号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eastAsia="仿宋_GB2312"/>
                <w:sz w:val="24"/>
                <w:szCs w:val="24"/>
              </w:rPr>
              <w:t>渭南市人民政府办公室关于进一步加强产前筛查和新生儿疾病筛查工作的实施意见</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72</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eastAsia="仿宋_GB2312"/>
                <w:sz w:val="24"/>
                <w:szCs w:val="24"/>
              </w:rPr>
              <w:t>渭政办发〔2020〕29号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eastAsia="仿宋_GB2312"/>
                <w:sz w:val="24"/>
                <w:szCs w:val="24"/>
              </w:rPr>
              <w:t>渭南市人民政府办公室关于印发渭南市水资源管理办法的通知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73</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eastAsia="仿宋_GB2312"/>
                <w:sz w:val="24"/>
                <w:szCs w:val="24"/>
              </w:rPr>
              <w:t>渭政办发〔2020〕30号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eastAsia="仿宋_GB2312"/>
                <w:sz w:val="24"/>
                <w:szCs w:val="24"/>
              </w:rPr>
              <w:t>渭南市人民政府办公室关于印发渭南市地下水保护管理办法的通知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74</w:t>
            </w:r>
          </w:p>
        </w:tc>
        <w:tc>
          <w:tcPr>
            <w:tcW w:w="3402"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eastAsia="仿宋_GB2312"/>
                <w:sz w:val="24"/>
                <w:szCs w:val="24"/>
              </w:rPr>
              <w:t>渭政办发〔2020〕50号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eastAsia="仿宋_GB2312"/>
                <w:sz w:val="24"/>
                <w:szCs w:val="24"/>
              </w:rPr>
              <w:t>渭南市人民政府办公室关于印发渭南市网上中介服务超市管理暂行办法的通知</w:t>
            </w:r>
          </w:p>
        </w:tc>
      </w:tr>
    </w:tbl>
    <w:p>
      <w:pPr>
        <w:spacing w:line="600" w:lineRule="exact"/>
      </w:pPr>
    </w:p>
    <w:p>
      <w:pPr>
        <w:spacing w:line="600" w:lineRule="exact"/>
      </w:pPr>
      <w:bookmarkStart w:id="0" w:name="_GoBack"/>
      <w:bookmarkEnd w:id="0"/>
    </w:p>
    <w:sectPr>
      <w:footerReference r:id="rId3" w:type="default"/>
      <w:footerReference r:id="rId4" w:type="even"/>
      <w:pgSz w:w="16838" w:h="11906" w:orient="landscape"/>
      <w:pgMar w:top="1797" w:right="1440" w:bottom="1797" w:left="1440" w:header="709" w:footer="709" w:gutter="0"/>
      <w:pgNumType w:fmt="numberInDash"/>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005425"/>
      <w:docPartObj>
        <w:docPartGallery w:val="AutoText"/>
      </w:docPartObj>
    </w:sdtPr>
    <w:sdtEndPr>
      <w:rPr>
        <w:rFonts w:hint="eastAsia" w:ascii="仿宋_GB2312" w:eastAsia="仿宋_GB2312"/>
        <w:sz w:val="28"/>
        <w:szCs w:val="28"/>
      </w:rPr>
    </w:sdtEndPr>
    <w:sdtContent>
      <w:p>
        <w:pPr>
          <w:pStyle w:val="2"/>
          <w:jc w:val="right"/>
        </w:pPr>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rPr>
            <w:rFonts w:ascii="仿宋_GB2312" w:eastAsia="仿宋_GB2312"/>
            <w:sz w:val="28"/>
            <w:szCs w:val="28"/>
            <w:lang w:val="zh-CN"/>
          </w:rPr>
          <w:t>-</w:t>
        </w:r>
        <w:r>
          <w:rPr>
            <w:rFonts w:ascii="仿宋_GB2312" w:eastAsia="仿宋_GB2312"/>
            <w:sz w:val="28"/>
            <w:szCs w:val="28"/>
          </w:rPr>
          <w:t xml:space="preserve"> 17 -</w:t>
        </w:r>
        <w:r>
          <w:rPr>
            <w:rFonts w:hint="eastAsia" w:ascii="仿宋_GB2312" w:eastAsia="仿宋_GB2312"/>
            <w:sz w:val="28"/>
            <w:szCs w:val="28"/>
          </w:rPr>
          <w:fldChar w:fldCharType="end"/>
        </w:r>
      </w:p>
    </w:sdtContent>
  </w:sdt>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005428"/>
      <w:docPartObj>
        <w:docPartGallery w:val="AutoText"/>
      </w:docPartObj>
    </w:sdtPr>
    <w:sdtContent>
      <w:p>
        <w:pPr>
          <w:pStyle w:val="2"/>
        </w:pPr>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rPr>
            <w:rFonts w:ascii="仿宋_GB2312" w:eastAsia="仿宋_GB2312"/>
            <w:sz w:val="28"/>
            <w:szCs w:val="28"/>
            <w:lang w:val="zh-CN"/>
          </w:rPr>
          <w:t>-</w:t>
        </w:r>
        <w:r>
          <w:rPr>
            <w:rFonts w:ascii="仿宋_GB2312" w:eastAsia="仿宋_GB2312"/>
            <w:sz w:val="28"/>
            <w:szCs w:val="28"/>
          </w:rPr>
          <w:t xml:space="preserve"> 16 -</w:t>
        </w:r>
        <w:r>
          <w:rPr>
            <w:rFonts w:hint="eastAsia" w:ascii="仿宋_GB2312" w:eastAsia="仿宋_GB2312"/>
            <w:sz w:val="28"/>
            <w:szCs w:val="28"/>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evenAndOddHeaders w:val="1"/>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005F61"/>
    <w:rsid w:val="00034EDC"/>
    <w:rsid w:val="00034F7C"/>
    <w:rsid w:val="000906B2"/>
    <w:rsid w:val="000922FC"/>
    <w:rsid w:val="000C5464"/>
    <w:rsid w:val="000D1289"/>
    <w:rsid w:val="000F24E9"/>
    <w:rsid w:val="000F5F30"/>
    <w:rsid w:val="00103C74"/>
    <w:rsid w:val="0011379F"/>
    <w:rsid w:val="00122B17"/>
    <w:rsid w:val="00143917"/>
    <w:rsid w:val="001771C5"/>
    <w:rsid w:val="00186CD9"/>
    <w:rsid w:val="001C631C"/>
    <w:rsid w:val="001D392E"/>
    <w:rsid w:val="001E4B5B"/>
    <w:rsid w:val="00247E92"/>
    <w:rsid w:val="0028278B"/>
    <w:rsid w:val="002854F3"/>
    <w:rsid w:val="002B6011"/>
    <w:rsid w:val="002B656F"/>
    <w:rsid w:val="002C29DC"/>
    <w:rsid w:val="002C5398"/>
    <w:rsid w:val="002F4E7F"/>
    <w:rsid w:val="002F6B8F"/>
    <w:rsid w:val="00323B43"/>
    <w:rsid w:val="003376EA"/>
    <w:rsid w:val="00355ED1"/>
    <w:rsid w:val="00370026"/>
    <w:rsid w:val="0037714C"/>
    <w:rsid w:val="00390647"/>
    <w:rsid w:val="003A211E"/>
    <w:rsid w:val="003C7BFF"/>
    <w:rsid w:val="003D23CC"/>
    <w:rsid w:val="003D37D8"/>
    <w:rsid w:val="003E02C2"/>
    <w:rsid w:val="003E7B56"/>
    <w:rsid w:val="003F1056"/>
    <w:rsid w:val="0040284C"/>
    <w:rsid w:val="00405FC2"/>
    <w:rsid w:val="00406B4C"/>
    <w:rsid w:val="004077A8"/>
    <w:rsid w:val="00410072"/>
    <w:rsid w:val="00426133"/>
    <w:rsid w:val="004350E0"/>
    <w:rsid w:val="004358AB"/>
    <w:rsid w:val="00436CD5"/>
    <w:rsid w:val="004776E0"/>
    <w:rsid w:val="004A4A35"/>
    <w:rsid w:val="004B6C4A"/>
    <w:rsid w:val="004C1736"/>
    <w:rsid w:val="004D79DD"/>
    <w:rsid w:val="00517AEE"/>
    <w:rsid w:val="00531971"/>
    <w:rsid w:val="00532C16"/>
    <w:rsid w:val="00546684"/>
    <w:rsid w:val="00563B19"/>
    <w:rsid w:val="00567548"/>
    <w:rsid w:val="00572D02"/>
    <w:rsid w:val="005963D9"/>
    <w:rsid w:val="005B0504"/>
    <w:rsid w:val="005B5A73"/>
    <w:rsid w:val="005C54FE"/>
    <w:rsid w:val="005E7263"/>
    <w:rsid w:val="005F30F4"/>
    <w:rsid w:val="005F3343"/>
    <w:rsid w:val="006249F6"/>
    <w:rsid w:val="00626AC1"/>
    <w:rsid w:val="00636EA3"/>
    <w:rsid w:val="00642BF8"/>
    <w:rsid w:val="00645B22"/>
    <w:rsid w:val="0066296D"/>
    <w:rsid w:val="006638A8"/>
    <w:rsid w:val="0067151B"/>
    <w:rsid w:val="006842B4"/>
    <w:rsid w:val="00685BB3"/>
    <w:rsid w:val="006B6667"/>
    <w:rsid w:val="006D4299"/>
    <w:rsid w:val="006E75EC"/>
    <w:rsid w:val="00716F4A"/>
    <w:rsid w:val="0073560E"/>
    <w:rsid w:val="00735BE9"/>
    <w:rsid w:val="00756C51"/>
    <w:rsid w:val="007D7BFB"/>
    <w:rsid w:val="007E45AF"/>
    <w:rsid w:val="007F48CA"/>
    <w:rsid w:val="00827FC9"/>
    <w:rsid w:val="008310D5"/>
    <w:rsid w:val="008326F4"/>
    <w:rsid w:val="008524BB"/>
    <w:rsid w:val="00873FB7"/>
    <w:rsid w:val="00883CDE"/>
    <w:rsid w:val="008849A6"/>
    <w:rsid w:val="008851DF"/>
    <w:rsid w:val="00896465"/>
    <w:rsid w:val="008A23BE"/>
    <w:rsid w:val="008B7726"/>
    <w:rsid w:val="008C1F9E"/>
    <w:rsid w:val="008C763F"/>
    <w:rsid w:val="008E1DC9"/>
    <w:rsid w:val="008E4CE9"/>
    <w:rsid w:val="008E55BB"/>
    <w:rsid w:val="008F1D94"/>
    <w:rsid w:val="008F417D"/>
    <w:rsid w:val="008F5FBC"/>
    <w:rsid w:val="00926334"/>
    <w:rsid w:val="009340D8"/>
    <w:rsid w:val="0093748E"/>
    <w:rsid w:val="009442F8"/>
    <w:rsid w:val="0094702E"/>
    <w:rsid w:val="0095381E"/>
    <w:rsid w:val="00964A3E"/>
    <w:rsid w:val="00967DA1"/>
    <w:rsid w:val="009727E5"/>
    <w:rsid w:val="009745AB"/>
    <w:rsid w:val="0098389A"/>
    <w:rsid w:val="009843C5"/>
    <w:rsid w:val="0099573D"/>
    <w:rsid w:val="009D156D"/>
    <w:rsid w:val="009E49E1"/>
    <w:rsid w:val="009E5ED4"/>
    <w:rsid w:val="00A111AB"/>
    <w:rsid w:val="00A22AB3"/>
    <w:rsid w:val="00A25BD7"/>
    <w:rsid w:val="00A60292"/>
    <w:rsid w:val="00A81C33"/>
    <w:rsid w:val="00A95D39"/>
    <w:rsid w:val="00AA16E2"/>
    <w:rsid w:val="00AA6AC6"/>
    <w:rsid w:val="00AC6350"/>
    <w:rsid w:val="00AC6C4B"/>
    <w:rsid w:val="00B008B4"/>
    <w:rsid w:val="00B10D69"/>
    <w:rsid w:val="00B135DE"/>
    <w:rsid w:val="00B43619"/>
    <w:rsid w:val="00B50150"/>
    <w:rsid w:val="00B72186"/>
    <w:rsid w:val="00B743FC"/>
    <w:rsid w:val="00BE5933"/>
    <w:rsid w:val="00BE72E9"/>
    <w:rsid w:val="00C210D9"/>
    <w:rsid w:val="00C36F73"/>
    <w:rsid w:val="00C448A2"/>
    <w:rsid w:val="00C5369F"/>
    <w:rsid w:val="00C53DCC"/>
    <w:rsid w:val="00C67945"/>
    <w:rsid w:val="00C77FF9"/>
    <w:rsid w:val="00C81ECB"/>
    <w:rsid w:val="00C97676"/>
    <w:rsid w:val="00CD2C38"/>
    <w:rsid w:val="00CF6FC9"/>
    <w:rsid w:val="00D1652E"/>
    <w:rsid w:val="00D31D50"/>
    <w:rsid w:val="00D472BD"/>
    <w:rsid w:val="00D94704"/>
    <w:rsid w:val="00DA2CF7"/>
    <w:rsid w:val="00DA307E"/>
    <w:rsid w:val="00E047B0"/>
    <w:rsid w:val="00E412F4"/>
    <w:rsid w:val="00E41A1E"/>
    <w:rsid w:val="00E55C25"/>
    <w:rsid w:val="00E6374C"/>
    <w:rsid w:val="00E670E0"/>
    <w:rsid w:val="00E75E52"/>
    <w:rsid w:val="00E93041"/>
    <w:rsid w:val="00EA2F03"/>
    <w:rsid w:val="00EA3A8E"/>
    <w:rsid w:val="00EC68D5"/>
    <w:rsid w:val="00F25EEF"/>
    <w:rsid w:val="00F33AFB"/>
    <w:rsid w:val="00F34F81"/>
    <w:rsid w:val="00F53FEC"/>
    <w:rsid w:val="00F827D7"/>
    <w:rsid w:val="00F92918"/>
    <w:rsid w:val="00F951FE"/>
    <w:rsid w:val="00F97629"/>
    <w:rsid w:val="00FA107D"/>
    <w:rsid w:val="00FA7698"/>
    <w:rsid w:val="00FB42D0"/>
    <w:rsid w:val="00FE7E1F"/>
    <w:rsid w:val="59215B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jc w:val="center"/>
    </w:pPr>
    <w:rPr>
      <w:sz w:val="18"/>
      <w:szCs w:val="18"/>
    </w:rPr>
  </w:style>
  <w:style w:type="character" w:customStyle="1" w:styleId="6">
    <w:name w:val="页眉 Char"/>
    <w:basedOn w:val="5"/>
    <w:link w:val="3"/>
    <w:semiHidden/>
    <w:uiPriority w:val="99"/>
    <w:rPr>
      <w:rFonts w:ascii="Tahoma" w:hAnsi="Tahoma"/>
      <w:sz w:val="18"/>
      <w:szCs w:val="18"/>
    </w:rPr>
  </w:style>
  <w:style w:type="character" w:customStyle="1" w:styleId="7">
    <w:name w:val="页脚 Char"/>
    <w:basedOn w:val="5"/>
    <w:link w:val="2"/>
    <w:uiPriority w:val="99"/>
    <w:rPr>
      <w:rFonts w:ascii="Tahoma" w:hAnsi="Tahoma"/>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8564037-8D82-4A1E-BFA4-93CFBEFDCB38}">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17</Pages>
  <Words>967</Words>
  <Characters>5516</Characters>
  <Lines>45</Lines>
  <Paragraphs>12</Paragraphs>
  <TotalTime>328</TotalTime>
  <ScaleCrop>false</ScaleCrop>
  <LinksUpToDate>false</LinksUpToDate>
  <CharactersWithSpaces>6471</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2020-10-09T03:53:00Z</dcterms:created>
  <dc:creator>Administrator</dc:creator>
  <cp:lastModifiedBy>lenovo</cp:lastModifiedBy>
  <cp:lastPrinted>2020-11-02T02:05:00Z</cp:lastPrinted>
  <dcterms:modified xsi:type="dcterms:W3CDTF">2020-11-04T03:02:49Z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