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 w:leftChars="-67" w:hanging="140" w:hangingChars="50"/>
        <w:outlineLvl w:val="0"/>
        <w:rPr>
          <w:rFonts w:ascii="黑体" w:hAnsi="黑体" w:eastAsia="黑体" w:cs="黑体"/>
          <w:sz w:val="28"/>
        </w:rPr>
      </w:pPr>
      <w:r>
        <w:rPr>
          <w:rFonts w:hint="eastAsia" w:ascii="黑体" w:hAnsi="黑体" w:eastAsia="黑体" w:cs="黑体"/>
          <w:sz w:val="28"/>
        </w:rPr>
        <w:t>附件2</w:t>
      </w:r>
    </w:p>
    <w:p>
      <w:pPr>
        <w:jc w:val="center"/>
        <w:rPr>
          <w:rFonts w:ascii="方正小标宋简体" w:hAnsi="华文中宋" w:eastAsia="方正小标宋简体"/>
          <w:sz w:val="44"/>
          <w:szCs w:val="36"/>
        </w:rPr>
      </w:pPr>
      <w:r>
        <w:rPr>
          <w:rFonts w:hint="eastAsia" w:ascii="方正小标宋简体" w:hAnsi="华文中宋" w:eastAsia="方正小标宋简体"/>
          <w:sz w:val="44"/>
          <w:szCs w:val="36"/>
        </w:rPr>
        <w:t>渭南市生态环境准入清单</w:t>
      </w:r>
    </w:p>
    <w:p>
      <w:pPr>
        <w:pStyle w:val="3"/>
        <w:keepNext/>
        <w:keepLines/>
        <w:pageBreakBefore w:val="0"/>
        <w:widowControl w:val="0"/>
        <w:kinsoku/>
        <w:wordWrap/>
        <w:overflowPunct/>
        <w:topLinePunct w:val="0"/>
        <w:autoSpaceDE/>
        <w:autoSpaceDN/>
        <w:bidi w:val="0"/>
        <w:adjustRightInd/>
        <w:snapToGrid/>
        <w:spacing w:before="0" w:after="0" w:line="416" w:lineRule="auto"/>
        <w:jc w:val="center"/>
        <w:textAlignment w:val="auto"/>
        <w:rPr>
          <w:rFonts w:hint="eastAsia" w:ascii="黑体" w:hAnsi="黑体" w:eastAsia="黑体" w:cs="黑体"/>
        </w:rPr>
      </w:pPr>
      <w:r>
        <w:rPr>
          <w:rFonts w:hint="eastAsia" w:ascii="黑体" w:hAnsi="黑体" w:eastAsia="黑体" w:cs="黑体"/>
        </w:rPr>
        <w:t>（一） 渭南市总体准入要求</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2"/>
        <w:gridCol w:w="1202"/>
        <w:gridCol w:w="10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blHeader/>
          <w:jc w:val="center"/>
        </w:trPr>
        <w:tc>
          <w:tcPr>
            <w:tcW w:w="74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b/>
                <w:bCs/>
                <w:kern w:val="0"/>
                <w:szCs w:val="21"/>
              </w:rPr>
            </w:pPr>
            <w:r>
              <w:rPr>
                <w:rFonts w:hint="eastAsia" w:ascii="仿宋" w:hAnsi="仿宋" w:eastAsia="仿宋" w:cs="宋体"/>
                <w:b/>
                <w:bCs/>
                <w:kern w:val="0"/>
                <w:szCs w:val="21"/>
              </w:rPr>
              <w:t>适用范围</w:t>
            </w: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b/>
                <w:bCs/>
                <w:kern w:val="0"/>
                <w:szCs w:val="21"/>
              </w:rPr>
            </w:pPr>
            <w:r>
              <w:rPr>
                <w:rFonts w:hint="eastAsia" w:ascii="仿宋" w:hAnsi="仿宋" w:eastAsia="仿宋" w:cs="宋体"/>
                <w:b/>
                <w:bCs/>
                <w:kern w:val="0"/>
                <w:szCs w:val="21"/>
              </w:rPr>
              <w:t>管控</w:t>
            </w:r>
          </w:p>
          <w:p>
            <w:pPr>
              <w:jc w:val="center"/>
              <w:rPr>
                <w:rFonts w:ascii="仿宋" w:hAnsi="仿宋" w:eastAsia="仿宋" w:cs="宋体"/>
                <w:b/>
                <w:bCs/>
                <w:kern w:val="0"/>
                <w:szCs w:val="21"/>
              </w:rPr>
            </w:pPr>
            <w:r>
              <w:rPr>
                <w:rFonts w:hint="eastAsia" w:ascii="仿宋" w:hAnsi="仿宋" w:eastAsia="仿宋" w:cs="宋体"/>
                <w:b/>
                <w:bCs/>
                <w:kern w:val="0"/>
                <w:szCs w:val="21"/>
              </w:rPr>
              <w:t>维度</w:t>
            </w:r>
          </w:p>
        </w:tc>
        <w:tc>
          <w:tcPr>
            <w:tcW w:w="383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b/>
                <w:bCs/>
                <w:kern w:val="0"/>
                <w:szCs w:val="21"/>
              </w:rPr>
            </w:pPr>
            <w:r>
              <w:rPr>
                <w:rFonts w:hint="eastAsia" w:ascii="仿宋" w:hAnsi="仿宋" w:eastAsia="仿宋" w:cs="宋体"/>
                <w:b/>
                <w:bCs/>
                <w:kern w:val="0"/>
                <w:szCs w:val="21"/>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8" w:hRule="atLeast"/>
          <w:jc w:val="center"/>
        </w:trPr>
        <w:tc>
          <w:tcPr>
            <w:tcW w:w="745" w:type="pct"/>
            <w:vMerge w:val="restart"/>
            <w:tcBorders>
              <w:top w:val="single" w:color="auto" w:sz="4" w:space="0"/>
              <w:left w:val="single" w:color="auto" w:sz="4" w:space="0"/>
              <w:right w:val="single" w:color="auto" w:sz="4" w:space="0"/>
            </w:tcBorders>
            <w:shd w:val="clear" w:color="auto" w:fill="auto"/>
            <w:vAlign w:val="top"/>
          </w:tcPr>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pStyle w:val="2"/>
              <w:rPr>
                <w:rFonts w:hint="eastAsia" w:ascii="仿宋" w:hAnsi="仿宋" w:eastAsia="仿宋" w:cs="宋体"/>
                <w:bCs/>
                <w:kern w:val="0"/>
                <w:szCs w:val="21"/>
              </w:rPr>
            </w:pPr>
          </w:p>
          <w:p>
            <w:pPr>
              <w:pStyle w:val="2"/>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r>
              <w:rPr>
                <w:rFonts w:hint="eastAsia" w:ascii="仿宋" w:hAnsi="仿宋" w:eastAsia="仿宋" w:cs="宋体"/>
                <w:bCs/>
                <w:kern w:val="0"/>
                <w:szCs w:val="21"/>
              </w:rPr>
              <w:t>总体要求</w:t>
            </w: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jc w:val="center"/>
              <w:rPr>
                <w:rFonts w:hint="eastAsia" w:ascii="仿宋" w:hAnsi="仿宋" w:eastAsia="仿宋" w:cs="宋体"/>
                <w:bCs/>
                <w:kern w:val="0"/>
                <w:szCs w:val="21"/>
              </w:rPr>
            </w:pPr>
          </w:p>
          <w:p>
            <w:pPr>
              <w:pStyle w:val="2"/>
              <w:rPr>
                <w:rFonts w:hint="eastAsia" w:ascii="仿宋" w:hAnsi="仿宋" w:eastAsia="仿宋" w:cs="宋体"/>
                <w:bCs/>
                <w:kern w:val="0"/>
                <w:szCs w:val="21"/>
              </w:rPr>
            </w:pPr>
          </w:p>
          <w:p>
            <w:pPr>
              <w:pStyle w:val="2"/>
              <w:rPr>
                <w:rFonts w:hint="eastAsia" w:ascii="仿宋" w:hAnsi="仿宋" w:eastAsia="仿宋" w:cs="宋体"/>
                <w:bCs/>
                <w:kern w:val="0"/>
                <w:szCs w:val="21"/>
              </w:rPr>
            </w:pPr>
          </w:p>
          <w:p>
            <w:pPr>
              <w:pStyle w:val="2"/>
              <w:rPr>
                <w:rFonts w:hint="eastAsia" w:ascii="仿宋" w:hAnsi="仿宋" w:eastAsia="仿宋" w:cs="宋体"/>
                <w:bCs/>
                <w:kern w:val="0"/>
                <w:szCs w:val="21"/>
              </w:rPr>
            </w:pPr>
          </w:p>
          <w:p>
            <w:pPr>
              <w:pStyle w:val="2"/>
              <w:rPr>
                <w:rFonts w:hint="eastAsia" w:ascii="仿宋" w:hAnsi="仿宋" w:eastAsia="仿宋" w:cs="宋体"/>
                <w:bCs/>
                <w:kern w:val="0"/>
                <w:szCs w:val="21"/>
              </w:rPr>
            </w:pPr>
          </w:p>
          <w:p>
            <w:pPr>
              <w:pStyle w:val="2"/>
              <w:rPr>
                <w:rFonts w:hint="eastAsia"/>
              </w:rPr>
            </w:pPr>
          </w:p>
          <w:p>
            <w:pPr>
              <w:jc w:val="center"/>
              <w:rPr>
                <w:rFonts w:hint="eastAsia" w:ascii="仿宋" w:hAnsi="仿宋" w:eastAsia="仿宋" w:cs="宋体"/>
                <w:bCs/>
                <w:kern w:val="0"/>
                <w:szCs w:val="21"/>
              </w:rPr>
            </w:pPr>
          </w:p>
          <w:p>
            <w:pPr>
              <w:jc w:val="center"/>
              <w:rPr>
                <w:rFonts w:hint="default" w:ascii="仿宋" w:hAnsi="仿宋" w:eastAsia="仿宋" w:cs="宋体"/>
                <w:bCs/>
                <w:kern w:val="0"/>
                <w:szCs w:val="21"/>
                <w:lang w:val="en-US" w:eastAsia="zh-CN"/>
              </w:rPr>
            </w:pPr>
            <w:r>
              <w:rPr>
                <w:rFonts w:hint="eastAsia" w:ascii="仿宋" w:hAnsi="仿宋" w:eastAsia="仿宋" w:cs="宋体"/>
                <w:bCs/>
                <w:kern w:val="0"/>
                <w:szCs w:val="21"/>
                <w:lang w:val="en-US" w:eastAsia="zh-CN"/>
              </w:rPr>
              <w:t>总体要求</w:t>
            </w: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宋体"/>
                <w:bCs/>
                <w:kern w:val="0"/>
                <w:szCs w:val="21"/>
              </w:rPr>
            </w:pPr>
            <w:r>
              <w:rPr>
                <w:rFonts w:hint="eastAsia" w:ascii="仿宋" w:hAnsi="仿宋" w:eastAsia="仿宋" w:cs="宋体"/>
                <w:bCs/>
                <w:kern w:val="0"/>
                <w:szCs w:val="21"/>
              </w:rPr>
              <w:t>空间布</w:t>
            </w:r>
          </w:p>
          <w:p>
            <w:pPr>
              <w:jc w:val="center"/>
              <w:rPr>
                <w:rFonts w:ascii="仿宋" w:hAnsi="仿宋" w:eastAsia="仿宋" w:cs="宋体"/>
                <w:bCs/>
                <w:kern w:val="0"/>
                <w:szCs w:val="21"/>
              </w:rPr>
            </w:pPr>
            <w:r>
              <w:rPr>
                <w:rFonts w:hint="eastAsia" w:ascii="仿宋" w:hAnsi="仿宋" w:eastAsia="仿宋" w:cs="宋体"/>
                <w:bCs/>
                <w:kern w:val="0"/>
                <w:szCs w:val="21"/>
              </w:rPr>
              <w:t>局约束</w:t>
            </w:r>
          </w:p>
        </w:tc>
        <w:tc>
          <w:tcPr>
            <w:tcW w:w="383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宋体"/>
                <w:bCs/>
                <w:kern w:val="0"/>
                <w:szCs w:val="21"/>
              </w:rPr>
            </w:pPr>
            <w:r>
              <w:rPr>
                <w:rFonts w:ascii="仿宋" w:hAnsi="仿宋" w:eastAsia="仿宋" w:cs="宋体"/>
                <w:bCs/>
                <w:kern w:val="0"/>
                <w:szCs w:val="21"/>
              </w:rPr>
              <w:t>1.临渭、华州、华阴、</w:t>
            </w:r>
            <w:r>
              <w:rPr>
                <w:rFonts w:hint="eastAsia" w:ascii="仿宋" w:hAnsi="仿宋" w:eastAsia="仿宋" w:cs="宋体"/>
                <w:bCs/>
                <w:kern w:val="0"/>
                <w:szCs w:val="21"/>
              </w:rPr>
              <w:t>潼关四县市区</w:t>
            </w:r>
            <w:r>
              <w:rPr>
                <w:rFonts w:ascii="仿宋" w:hAnsi="仿宋" w:eastAsia="仿宋" w:cs="宋体"/>
                <w:bCs/>
                <w:kern w:val="0"/>
                <w:szCs w:val="21"/>
              </w:rPr>
              <w:t>秦岭保护区域，全面加强水源涵养、水土保持、生物多样性保护，构筑</w:t>
            </w:r>
            <w:r>
              <w:rPr>
                <w:rFonts w:hint="eastAsia" w:ascii="仿宋" w:hAnsi="仿宋" w:eastAsia="仿宋" w:cs="宋体"/>
                <w:bCs/>
                <w:kern w:val="0"/>
                <w:szCs w:val="21"/>
              </w:rPr>
              <w:t>渭南市南部</w:t>
            </w:r>
            <w:r>
              <w:rPr>
                <w:rFonts w:ascii="仿宋" w:hAnsi="仿宋" w:eastAsia="仿宋" w:cs="宋体"/>
                <w:bCs/>
                <w:kern w:val="0"/>
                <w:szCs w:val="21"/>
              </w:rPr>
              <w:t>生态</w:t>
            </w:r>
            <w:r>
              <w:rPr>
                <w:rFonts w:hint="eastAsia" w:ascii="仿宋" w:hAnsi="仿宋" w:eastAsia="仿宋" w:cs="宋体"/>
                <w:bCs/>
                <w:kern w:val="0"/>
                <w:szCs w:val="21"/>
              </w:rPr>
              <w:t>安全带</w:t>
            </w:r>
            <w:r>
              <w:rPr>
                <w:rFonts w:ascii="仿宋" w:hAnsi="仿宋" w:eastAsia="仿宋" w:cs="宋体"/>
                <w:bCs/>
                <w:kern w:val="0"/>
                <w:szCs w:val="21"/>
              </w:rPr>
              <w:t>。</w:t>
            </w:r>
          </w:p>
          <w:p>
            <w:pPr>
              <w:rPr>
                <w:rFonts w:ascii="仿宋" w:hAnsi="仿宋" w:eastAsia="仿宋" w:cs="宋体"/>
                <w:bCs/>
                <w:kern w:val="0"/>
                <w:szCs w:val="21"/>
              </w:rPr>
            </w:pPr>
            <w:r>
              <w:rPr>
                <w:rFonts w:ascii="仿宋" w:hAnsi="仿宋" w:eastAsia="仿宋" w:cs="宋体"/>
                <w:bCs/>
                <w:kern w:val="0"/>
                <w:szCs w:val="21"/>
              </w:rPr>
              <w:t>2.合阳、澄城、白水、蒲城、富平五县黄龙山-桥山区域，</w:t>
            </w:r>
            <w:r>
              <w:rPr>
                <w:rFonts w:hint="eastAsia" w:ascii="仿宋" w:hAnsi="仿宋" w:eastAsia="仿宋" w:cs="宋体"/>
                <w:bCs/>
                <w:kern w:val="0"/>
                <w:szCs w:val="21"/>
              </w:rPr>
              <w:t>以生态恢复和水土流失综合治理为主，</w:t>
            </w:r>
            <w:r>
              <w:rPr>
                <w:rFonts w:ascii="仿宋" w:hAnsi="仿宋" w:eastAsia="仿宋" w:cs="宋体"/>
                <w:bCs/>
                <w:kern w:val="0"/>
                <w:szCs w:val="21"/>
              </w:rPr>
              <w:t>构筑</w:t>
            </w:r>
            <w:r>
              <w:rPr>
                <w:rFonts w:hint="eastAsia" w:ascii="仿宋" w:hAnsi="仿宋" w:eastAsia="仿宋" w:cs="宋体"/>
                <w:bCs/>
                <w:kern w:val="0"/>
                <w:szCs w:val="21"/>
              </w:rPr>
              <w:t>渭南市北部</w:t>
            </w:r>
            <w:r>
              <w:rPr>
                <w:rFonts w:ascii="仿宋" w:hAnsi="仿宋" w:eastAsia="仿宋" w:cs="宋体"/>
                <w:bCs/>
                <w:kern w:val="0"/>
                <w:szCs w:val="21"/>
              </w:rPr>
              <w:t>生态</w:t>
            </w:r>
            <w:r>
              <w:rPr>
                <w:rFonts w:hint="eastAsia" w:ascii="仿宋" w:hAnsi="仿宋" w:eastAsia="仿宋" w:cs="宋体"/>
                <w:bCs/>
                <w:kern w:val="0"/>
                <w:szCs w:val="21"/>
              </w:rPr>
              <w:t>安全带</w:t>
            </w:r>
            <w:r>
              <w:rPr>
                <w:rFonts w:ascii="仿宋" w:hAnsi="仿宋" w:eastAsia="仿宋" w:cs="宋体"/>
                <w:bCs/>
                <w:kern w:val="0"/>
                <w:szCs w:val="21"/>
              </w:rPr>
              <w:t>。</w:t>
            </w:r>
          </w:p>
          <w:p>
            <w:pPr>
              <w:rPr>
                <w:rFonts w:ascii="仿宋" w:hAnsi="仿宋" w:eastAsia="仿宋" w:cs="宋体"/>
                <w:bCs/>
                <w:kern w:val="0"/>
                <w:szCs w:val="21"/>
              </w:rPr>
            </w:pPr>
            <w:r>
              <w:rPr>
                <w:rFonts w:ascii="仿宋" w:hAnsi="仿宋" w:eastAsia="仿宋" w:cs="宋体"/>
                <w:bCs/>
                <w:kern w:val="0"/>
                <w:szCs w:val="21"/>
              </w:rPr>
              <w:t>3.</w:t>
            </w:r>
            <w:r>
              <w:rPr>
                <w:rFonts w:hint="eastAsia" w:ascii="仿宋" w:hAnsi="仿宋" w:eastAsia="仿宋" w:cs="宋体"/>
                <w:bCs/>
                <w:kern w:val="0"/>
                <w:szCs w:val="21"/>
              </w:rPr>
              <w:t>京昆高速沿线：以合阳、澄城、大荔、蒲城、白水、富平六县为主，依托旅游文化、农产品和煤炭资源，打造市域城镇和产业发展的集聚区。重点发展新材料、新能源、装备制造、航空航天、食品医药和节能环保产业，推动煤化工、煤电产业改造升级，培育接续产业。</w:t>
            </w:r>
          </w:p>
          <w:p>
            <w:pPr>
              <w:rPr>
                <w:rFonts w:ascii="仿宋" w:hAnsi="仿宋" w:eastAsia="仿宋" w:cs="宋体"/>
                <w:bCs/>
                <w:kern w:val="0"/>
                <w:szCs w:val="21"/>
              </w:rPr>
            </w:pPr>
            <w:r>
              <w:rPr>
                <w:rFonts w:ascii="仿宋" w:hAnsi="仿宋" w:eastAsia="仿宋" w:cs="宋体"/>
                <w:bCs/>
                <w:kern w:val="0"/>
                <w:szCs w:val="21"/>
              </w:rPr>
              <w:t>4.</w:t>
            </w:r>
            <w:r>
              <w:rPr>
                <w:rFonts w:hint="eastAsia" w:ascii="仿宋" w:hAnsi="仿宋" w:eastAsia="仿宋" w:cs="宋体"/>
                <w:bCs/>
                <w:kern w:val="0"/>
                <w:szCs w:val="21"/>
              </w:rPr>
              <w:t>连霍高速沿线：以临渭、华州、华阴、潼关四县市区为主，依托山水生态环境及钼、黄金资源，打造市域城镇和产业发展的集聚区。重点发展高端装备、生物医药等产业，突出发展文化旅游、现代设施农业、健康养老产业，培育发展电子信息、数字产业和应急产业等。</w:t>
            </w:r>
          </w:p>
          <w:p>
            <w:pPr>
              <w:rPr>
                <w:rFonts w:ascii="仿宋" w:hAnsi="仿宋" w:eastAsia="仿宋" w:cs="宋体"/>
                <w:bCs/>
                <w:kern w:val="0"/>
                <w:szCs w:val="21"/>
              </w:rPr>
            </w:pPr>
            <w:r>
              <w:rPr>
                <w:rFonts w:ascii="仿宋" w:hAnsi="仿宋" w:eastAsia="仿宋" w:cs="宋体"/>
                <w:bCs/>
                <w:kern w:val="0"/>
                <w:szCs w:val="21"/>
              </w:rPr>
              <w:t>5.</w:t>
            </w:r>
            <w:r>
              <w:rPr>
                <w:rFonts w:hint="eastAsia" w:ascii="仿宋" w:hAnsi="仿宋" w:eastAsia="仿宋" w:cs="宋体"/>
                <w:bCs/>
                <w:kern w:val="0"/>
                <w:szCs w:val="21"/>
              </w:rPr>
              <w:t>渭南中心城区、富阎产业合作区以现代服务业、先进制造业为主。</w:t>
            </w:r>
          </w:p>
          <w:p>
            <w:pPr>
              <w:rPr>
                <w:rFonts w:ascii="仿宋" w:hAnsi="仿宋" w:eastAsia="仿宋" w:cs="宋体"/>
                <w:bCs/>
                <w:kern w:val="0"/>
                <w:szCs w:val="21"/>
              </w:rPr>
            </w:pPr>
            <w:r>
              <w:rPr>
                <w:rFonts w:ascii="仿宋" w:hAnsi="仿宋" w:eastAsia="仿宋" w:cs="宋体"/>
                <w:bCs/>
                <w:kern w:val="0"/>
                <w:szCs w:val="21"/>
              </w:rPr>
              <w:t>6.</w:t>
            </w:r>
            <w:r>
              <w:rPr>
                <w:rFonts w:hint="eastAsia" w:ascii="仿宋" w:hAnsi="仿宋" w:eastAsia="仿宋" w:cs="宋体"/>
                <w:bCs/>
                <w:kern w:val="0"/>
                <w:szCs w:val="21"/>
              </w:rPr>
              <w:t xml:space="preserve">北洛河沿线重点发展生态型特色农业和农副产品加工业。 </w:t>
            </w:r>
          </w:p>
          <w:p>
            <w:pPr>
              <w:rPr>
                <w:rFonts w:ascii="仿宋" w:hAnsi="仿宋" w:eastAsia="仿宋" w:cs="宋体"/>
                <w:bCs/>
                <w:kern w:val="0"/>
                <w:szCs w:val="21"/>
              </w:rPr>
            </w:pPr>
            <w:r>
              <w:rPr>
                <w:rFonts w:ascii="仿宋" w:hAnsi="仿宋" w:eastAsia="仿宋" w:cs="宋体"/>
                <w:bCs/>
                <w:kern w:val="0"/>
                <w:szCs w:val="21"/>
              </w:rPr>
              <w:t>7.</w:t>
            </w:r>
            <w:r>
              <w:rPr>
                <w:rFonts w:hint="eastAsia" w:ascii="仿宋" w:hAnsi="仿宋" w:eastAsia="仿宋" w:cs="宋体"/>
                <w:bCs/>
                <w:kern w:val="0"/>
                <w:szCs w:val="21"/>
              </w:rPr>
              <w:t>围绕光伏、地热能、生物质、氢能、风电</w:t>
            </w:r>
            <w:r>
              <w:rPr>
                <w:rFonts w:ascii="仿宋" w:hAnsi="仿宋" w:eastAsia="仿宋" w:cs="宋体"/>
                <w:bCs/>
                <w:kern w:val="0"/>
                <w:szCs w:val="21"/>
              </w:rPr>
              <w:t>，加快新型能源</w:t>
            </w:r>
            <w:r>
              <w:rPr>
                <w:rFonts w:hint="eastAsia" w:ascii="仿宋" w:hAnsi="仿宋" w:eastAsia="仿宋" w:cs="宋体"/>
                <w:bCs/>
                <w:kern w:val="0"/>
                <w:szCs w:val="21"/>
              </w:rPr>
              <w:t>的</w:t>
            </w:r>
            <w:r>
              <w:rPr>
                <w:rFonts w:ascii="仿宋" w:hAnsi="仿宋" w:eastAsia="仿宋" w:cs="宋体"/>
                <w:bCs/>
                <w:kern w:val="0"/>
                <w:szCs w:val="21"/>
              </w:rPr>
              <w:t>发展应用。</w:t>
            </w:r>
          </w:p>
          <w:p>
            <w:pPr>
              <w:rPr>
                <w:rFonts w:ascii="仿宋" w:hAnsi="仿宋" w:eastAsia="仿宋" w:cs="宋体"/>
                <w:bCs/>
                <w:kern w:val="0"/>
                <w:szCs w:val="21"/>
              </w:rPr>
            </w:pPr>
            <w:r>
              <w:rPr>
                <w:rFonts w:ascii="仿宋" w:hAnsi="仿宋" w:eastAsia="仿宋" w:cs="宋体"/>
                <w:bCs/>
                <w:kern w:val="0"/>
                <w:szCs w:val="21"/>
              </w:rPr>
              <w:t>8.</w:t>
            </w:r>
            <w:r>
              <w:rPr>
                <w:rFonts w:hint="eastAsia" w:ascii="仿宋" w:hAnsi="仿宋" w:eastAsia="仿宋" w:cs="宋体"/>
                <w:bCs/>
                <w:kern w:val="0"/>
                <w:szCs w:val="21"/>
              </w:rPr>
              <w:t>严控“两高”项目准入。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8" w:hRule="atLeast"/>
          <w:jc w:val="center"/>
        </w:trPr>
        <w:tc>
          <w:tcPr>
            <w:tcW w:w="745" w:type="pct"/>
            <w:vMerge w:val="continue"/>
            <w:tcBorders>
              <w:left w:val="single" w:color="auto" w:sz="4" w:space="0"/>
              <w:right w:val="single" w:color="auto" w:sz="4" w:space="0"/>
            </w:tcBorders>
            <w:shd w:val="clear" w:color="auto" w:fill="auto"/>
            <w:vAlign w:val="center"/>
          </w:tcPr>
          <w:p>
            <w:pPr>
              <w:rPr>
                <w:rFonts w:ascii="仿宋" w:hAnsi="仿宋" w:eastAsia="仿宋" w:cs="宋体"/>
                <w:bCs/>
                <w:kern w:val="0"/>
                <w:szCs w:val="21"/>
              </w:rPr>
            </w:pP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宋体"/>
                <w:bCs/>
                <w:kern w:val="0"/>
                <w:szCs w:val="21"/>
              </w:rPr>
            </w:pPr>
            <w:r>
              <w:rPr>
                <w:rFonts w:hint="eastAsia" w:ascii="仿宋" w:hAnsi="仿宋" w:eastAsia="仿宋" w:cs="宋体"/>
                <w:bCs/>
                <w:kern w:val="0"/>
                <w:szCs w:val="21"/>
              </w:rPr>
              <w:t>污染排</w:t>
            </w:r>
          </w:p>
          <w:p>
            <w:pPr>
              <w:jc w:val="center"/>
              <w:rPr>
                <w:rFonts w:ascii="仿宋" w:hAnsi="仿宋" w:eastAsia="仿宋" w:cs="宋体"/>
                <w:bCs/>
                <w:kern w:val="0"/>
                <w:szCs w:val="21"/>
              </w:rPr>
            </w:pPr>
            <w:r>
              <w:rPr>
                <w:rFonts w:hint="eastAsia" w:ascii="仿宋" w:hAnsi="仿宋" w:eastAsia="仿宋" w:cs="宋体"/>
                <w:bCs/>
                <w:kern w:val="0"/>
                <w:szCs w:val="21"/>
              </w:rPr>
              <w:t>放管控</w:t>
            </w:r>
          </w:p>
        </w:tc>
        <w:tc>
          <w:tcPr>
            <w:tcW w:w="383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宋体"/>
                <w:bCs/>
                <w:kern w:val="0"/>
                <w:szCs w:val="21"/>
              </w:rPr>
            </w:pPr>
            <w:r>
              <w:rPr>
                <w:rFonts w:ascii="仿宋" w:hAnsi="仿宋" w:eastAsia="仿宋" w:cs="宋体"/>
                <w:bCs/>
                <w:kern w:val="0"/>
                <w:szCs w:val="21"/>
              </w:rPr>
              <w:t>1.调整优化产业、能源、运输和用地结构，</w:t>
            </w:r>
            <w:r>
              <w:rPr>
                <w:rFonts w:hint="eastAsia" w:ascii="仿宋" w:hAnsi="仿宋" w:eastAsia="仿宋" w:cs="宋体"/>
                <w:bCs/>
                <w:kern w:val="0"/>
                <w:szCs w:val="21"/>
              </w:rPr>
              <w:t>有效</w:t>
            </w:r>
            <w:r>
              <w:rPr>
                <w:rFonts w:ascii="仿宋" w:hAnsi="仿宋" w:eastAsia="仿宋" w:cs="宋体"/>
                <w:bCs/>
                <w:kern w:val="0"/>
                <w:szCs w:val="21"/>
              </w:rPr>
              <w:t>控制温室气体排放。</w:t>
            </w:r>
          </w:p>
          <w:p>
            <w:pPr>
              <w:rPr>
                <w:rFonts w:ascii="仿宋" w:hAnsi="仿宋" w:eastAsia="仿宋" w:cs="宋体"/>
                <w:bCs/>
                <w:kern w:val="0"/>
                <w:szCs w:val="21"/>
              </w:rPr>
            </w:pPr>
            <w:r>
              <w:rPr>
                <w:rFonts w:ascii="仿宋" w:hAnsi="仿宋" w:eastAsia="仿宋" w:cs="宋体"/>
                <w:bCs/>
                <w:kern w:val="0"/>
                <w:szCs w:val="21"/>
              </w:rPr>
              <w:t>2.开展</w:t>
            </w:r>
            <w:r>
              <w:rPr>
                <w:rFonts w:hint="eastAsia" w:ascii="仿宋" w:hAnsi="仿宋" w:eastAsia="仿宋" w:cs="宋体"/>
                <w:bCs/>
                <w:kern w:val="0"/>
                <w:szCs w:val="21"/>
              </w:rPr>
              <w:t>汾渭平原及关中地区大气污染联防联控行动；落实</w:t>
            </w:r>
            <w:r>
              <w:rPr>
                <w:rFonts w:ascii="仿宋" w:hAnsi="仿宋" w:eastAsia="仿宋" w:cs="宋体"/>
                <w:bCs/>
                <w:kern w:val="0"/>
                <w:szCs w:val="21"/>
              </w:rPr>
              <w:t>工业污染源减排，</w:t>
            </w:r>
            <w:r>
              <w:rPr>
                <w:rFonts w:hint="eastAsia" w:ascii="仿宋" w:hAnsi="仿宋" w:eastAsia="仿宋" w:cs="宋体"/>
                <w:bCs/>
                <w:kern w:val="0"/>
                <w:szCs w:val="21"/>
              </w:rPr>
              <w:t>加强工业炉窑综合整治和煤炭清洁利用，推进挥发性有机物污染防治，全面管控移动污染源排放，优化路网结构，推进清洁取暖改造</w:t>
            </w:r>
            <w:r>
              <w:rPr>
                <w:rFonts w:ascii="仿宋" w:hAnsi="仿宋" w:eastAsia="仿宋" w:cs="宋体"/>
                <w:bCs/>
                <w:kern w:val="0"/>
                <w:szCs w:val="21"/>
              </w:rPr>
              <w:t>。</w:t>
            </w:r>
          </w:p>
          <w:p>
            <w:pPr>
              <w:rPr>
                <w:rFonts w:ascii="仿宋" w:hAnsi="仿宋" w:eastAsia="仿宋" w:cs="宋体"/>
                <w:bCs/>
                <w:kern w:val="0"/>
                <w:szCs w:val="21"/>
              </w:rPr>
            </w:pPr>
            <w:r>
              <w:rPr>
                <w:rFonts w:ascii="仿宋" w:hAnsi="仿宋" w:eastAsia="仿宋" w:cs="宋体"/>
                <w:bCs/>
                <w:kern w:val="0"/>
                <w:szCs w:val="21"/>
              </w:rPr>
              <w:t>3.</w:t>
            </w:r>
            <w:r>
              <w:rPr>
                <w:rFonts w:hint="eastAsia" w:ascii="仿宋" w:hAnsi="仿宋" w:eastAsia="仿宋" w:cs="宋体"/>
                <w:bCs/>
                <w:kern w:val="0"/>
                <w:szCs w:val="21"/>
              </w:rPr>
              <w:t>加强工业污水排放监管和治理；完善城镇污水收集配套管网和乡村排水管网设施；加大入河排污口、饮用水水源地和黑臭水体治理力度。</w:t>
            </w:r>
          </w:p>
          <w:p>
            <w:pPr>
              <w:rPr>
                <w:rFonts w:ascii="仿宋" w:hAnsi="仿宋" w:eastAsia="仿宋" w:cs="宋体"/>
                <w:bCs/>
                <w:kern w:val="0"/>
                <w:szCs w:val="21"/>
              </w:rPr>
            </w:pPr>
            <w:r>
              <w:rPr>
                <w:rFonts w:ascii="仿宋" w:hAnsi="仿宋" w:eastAsia="仿宋" w:cs="宋体"/>
                <w:bCs/>
                <w:kern w:val="0"/>
                <w:szCs w:val="21"/>
              </w:rPr>
              <w:t>4.</w:t>
            </w:r>
            <w:r>
              <w:rPr>
                <w:rFonts w:hint="eastAsia" w:ascii="仿宋" w:hAnsi="仿宋" w:eastAsia="仿宋" w:cs="宋体"/>
                <w:bCs/>
                <w:kern w:val="0"/>
                <w:szCs w:val="21"/>
              </w:rPr>
              <w:t>以有色金属矿采选冶炼、煤化工、焦化、电镀等行业为重点，开展重点污染源及周边区域土壤污染风险管控；高效安全使用化肥农药；加大畜禽粪污、农作物秸秆等农业废弃物资源化利用和无害化处理。</w:t>
            </w:r>
          </w:p>
          <w:p>
            <w:pPr>
              <w:rPr>
                <w:rFonts w:ascii="仿宋" w:hAnsi="仿宋" w:eastAsia="仿宋" w:cs="宋体"/>
                <w:bCs/>
                <w:kern w:val="0"/>
                <w:szCs w:val="21"/>
              </w:rPr>
            </w:pPr>
            <w:r>
              <w:rPr>
                <w:rFonts w:ascii="仿宋" w:hAnsi="仿宋" w:eastAsia="仿宋" w:cs="宋体"/>
                <w:bCs/>
                <w:kern w:val="0"/>
                <w:szCs w:val="21"/>
              </w:rPr>
              <w:t>5.</w:t>
            </w:r>
            <w:r>
              <w:rPr>
                <w:rFonts w:hint="eastAsia" w:ascii="仿宋" w:hAnsi="仿宋" w:eastAsia="仿宋" w:cs="宋体"/>
                <w:bCs/>
                <w:kern w:val="0"/>
                <w:szCs w:val="21"/>
              </w:rPr>
              <w:t>推进金、钼等尾矿及工业副产石膏、冶炼和煤化工废渣等工业固体废弃物综合利用。</w:t>
            </w:r>
          </w:p>
          <w:p>
            <w:pPr>
              <w:rPr>
                <w:rFonts w:ascii="仿宋" w:hAnsi="仿宋" w:eastAsia="仿宋" w:cs="宋体"/>
                <w:bCs/>
                <w:kern w:val="0"/>
                <w:szCs w:val="21"/>
              </w:rPr>
            </w:pPr>
            <w:r>
              <w:rPr>
                <w:rFonts w:ascii="仿宋" w:hAnsi="仿宋" w:eastAsia="仿宋" w:cs="宋体"/>
                <w:bCs/>
                <w:kern w:val="0"/>
                <w:szCs w:val="21"/>
              </w:rPr>
              <w:t>6.新建“两高”项目</w:t>
            </w:r>
            <w:r>
              <w:rPr>
                <w:rFonts w:hint="eastAsia" w:ascii="仿宋" w:hAnsi="仿宋" w:eastAsia="仿宋" w:cs="宋体"/>
                <w:bCs/>
                <w:kern w:val="0"/>
                <w:szCs w:val="21"/>
              </w:rPr>
              <w:t>应依据区域环境质量改善目标，落实区域削减要求。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jc w:val="center"/>
        </w:trPr>
        <w:tc>
          <w:tcPr>
            <w:tcW w:w="745" w:type="pct"/>
            <w:vMerge w:val="continue"/>
            <w:tcBorders>
              <w:left w:val="single" w:color="auto" w:sz="4" w:space="0"/>
              <w:right w:val="single" w:color="auto" w:sz="4" w:space="0"/>
            </w:tcBorders>
            <w:shd w:val="clear" w:color="auto" w:fill="auto"/>
            <w:vAlign w:val="center"/>
          </w:tcPr>
          <w:p>
            <w:pPr>
              <w:rPr>
                <w:rFonts w:ascii="仿宋" w:hAnsi="仿宋" w:eastAsia="仿宋" w:cs="宋体"/>
                <w:bCs/>
                <w:kern w:val="0"/>
                <w:szCs w:val="21"/>
              </w:rPr>
            </w:pP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宋体"/>
                <w:bCs/>
                <w:kern w:val="0"/>
                <w:szCs w:val="21"/>
              </w:rPr>
            </w:pPr>
            <w:r>
              <w:rPr>
                <w:rFonts w:hint="eastAsia" w:ascii="仿宋" w:hAnsi="仿宋" w:eastAsia="仿宋" w:cs="宋体"/>
                <w:bCs/>
                <w:kern w:val="0"/>
                <w:szCs w:val="21"/>
              </w:rPr>
              <w:t>环境风</w:t>
            </w:r>
          </w:p>
          <w:p>
            <w:pPr>
              <w:jc w:val="center"/>
              <w:rPr>
                <w:rFonts w:ascii="仿宋" w:hAnsi="仿宋" w:eastAsia="仿宋" w:cs="宋体"/>
                <w:bCs/>
                <w:kern w:val="0"/>
                <w:szCs w:val="21"/>
              </w:rPr>
            </w:pPr>
            <w:r>
              <w:rPr>
                <w:rFonts w:hint="eastAsia" w:ascii="仿宋" w:hAnsi="仿宋" w:eastAsia="仿宋" w:cs="宋体"/>
                <w:bCs/>
                <w:kern w:val="0"/>
                <w:szCs w:val="21"/>
              </w:rPr>
              <w:t>险防控</w:t>
            </w:r>
          </w:p>
        </w:tc>
        <w:tc>
          <w:tcPr>
            <w:tcW w:w="383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宋体"/>
                <w:bCs/>
                <w:kern w:val="0"/>
                <w:szCs w:val="21"/>
              </w:rPr>
            </w:pPr>
            <w:r>
              <w:rPr>
                <w:rFonts w:ascii="仿宋" w:hAnsi="仿宋" w:eastAsia="仿宋" w:cs="宋体"/>
                <w:bCs/>
                <w:kern w:val="0"/>
                <w:szCs w:val="21"/>
              </w:rPr>
              <w:t>1.坚持预防为主原则，将环境风险纳入常态化管理</w:t>
            </w:r>
            <w:r>
              <w:rPr>
                <w:rFonts w:hint="eastAsia" w:ascii="仿宋" w:hAnsi="仿宋" w:eastAsia="仿宋" w:cs="宋体"/>
                <w:bCs/>
                <w:kern w:val="0"/>
                <w:szCs w:val="21"/>
              </w:rPr>
              <w:t>。</w:t>
            </w:r>
          </w:p>
          <w:p>
            <w:pPr>
              <w:rPr>
                <w:rFonts w:ascii="仿宋" w:hAnsi="仿宋" w:eastAsia="仿宋" w:cs="宋体"/>
                <w:bCs/>
                <w:kern w:val="0"/>
                <w:szCs w:val="21"/>
              </w:rPr>
            </w:pPr>
            <w:r>
              <w:rPr>
                <w:rFonts w:ascii="仿宋" w:hAnsi="仿宋" w:eastAsia="仿宋" w:cs="宋体"/>
                <w:bCs/>
                <w:kern w:val="0"/>
                <w:szCs w:val="21"/>
              </w:rPr>
              <w:t>2.完善市县镇生态环境统筹协调机制，健全突发环境事件快速响应机制。</w:t>
            </w:r>
          </w:p>
          <w:p>
            <w:pPr>
              <w:rPr>
                <w:rFonts w:ascii="仿宋" w:hAnsi="仿宋" w:eastAsia="仿宋" w:cs="宋体"/>
                <w:bCs/>
                <w:kern w:val="0"/>
                <w:szCs w:val="21"/>
              </w:rPr>
            </w:pPr>
            <w:r>
              <w:rPr>
                <w:rFonts w:ascii="仿宋" w:hAnsi="仿宋" w:eastAsia="仿宋" w:cs="宋体"/>
                <w:bCs/>
                <w:kern w:val="0"/>
                <w:szCs w:val="21"/>
              </w:rPr>
              <w:t>3.</w:t>
            </w:r>
            <w:r>
              <w:rPr>
                <w:rFonts w:hint="eastAsia" w:ascii="仿宋" w:hAnsi="仿宋" w:eastAsia="仿宋" w:cs="宋体"/>
                <w:bCs/>
                <w:kern w:val="0"/>
                <w:szCs w:val="21"/>
              </w:rPr>
              <w:t>加强饮用</w:t>
            </w:r>
            <w:r>
              <w:rPr>
                <w:rFonts w:ascii="仿宋" w:hAnsi="仿宋" w:eastAsia="仿宋" w:cs="宋体"/>
                <w:bCs/>
                <w:kern w:val="0"/>
                <w:szCs w:val="21"/>
              </w:rPr>
              <w:t>水</w:t>
            </w:r>
            <w:r>
              <w:rPr>
                <w:rFonts w:hint="eastAsia" w:ascii="仿宋" w:hAnsi="仿宋" w:eastAsia="仿宋" w:cs="宋体"/>
                <w:bCs/>
                <w:kern w:val="0"/>
                <w:szCs w:val="21"/>
              </w:rPr>
              <w:t>水</w:t>
            </w:r>
            <w:r>
              <w:rPr>
                <w:rFonts w:ascii="仿宋" w:hAnsi="仿宋" w:eastAsia="仿宋" w:cs="宋体"/>
                <w:bCs/>
                <w:kern w:val="0"/>
                <w:szCs w:val="21"/>
              </w:rPr>
              <w:t>源地</w:t>
            </w:r>
            <w:r>
              <w:rPr>
                <w:rFonts w:hint="eastAsia" w:ascii="仿宋" w:hAnsi="仿宋" w:eastAsia="仿宋" w:cs="宋体"/>
                <w:bCs/>
                <w:kern w:val="0"/>
                <w:szCs w:val="21"/>
              </w:rPr>
              <w:t>环境风险管控</w:t>
            </w:r>
            <w:r>
              <w:rPr>
                <w:rFonts w:ascii="仿宋" w:hAnsi="仿宋" w:eastAsia="仿宋" w:cs="宋体"/>
                <w:bCs/>
                <w:kern w:val="0"/>
                <w:szCs w:val="21"/>
              </w:rPr>
              <w:t>。</w:t>
            </w:r>
          </w:p>
          <w:p>
            <w:pPr>
              <w:rPr>
                <w:rFonts w:ascii="仿宋" w:hAnsi="仿宋" w:eastAsia="仿宋" w:cs="宋体"/>
                <w:bCs/>
                <w:kern w:val="0"/>
                <w:szCs w:val="21"/>
              </w:rPr>
            </w:pPr>
            <w:r>
              <w:rPr>
                <w:rFonts w:ascii="仿宋" w:hAnsi="仿宋" w:eastAsia="仿宋" w:cs="宋体"/>
                <w:bCs/>
                <w:kern w:val="0"/>
                <w:szCs w:val="21"/>
              </w:rPr>
              <w:t>4.加强土壤污染重点监管单位排污许可管理，严格控制有毒有害物质排放，落实土壤污染隐患排查制度。</w:t>
            </w:r>
          </w:p>
          <w:p>
            <w:pPr>
              <w:rPr>
                <w:rFonts w:ascii="仿宋" w:hAnsi="仿宋" w:eastAsia="仿宋" w:cs="宋体"/>
                <w:bCs/>
                <w:kern w:val="0"/>
                <w:szCs w:val="21"/>
              </w:rPr>
            </w:pPr>
            <w:r>
              <w:rPr>
                <w:rFonts w:ascii="仿宋" w:hAnsi="仿宋" w:eastAsia="仿宋" w:cs="宋体"/>
                <w:bCs/>
                <w:kern w:val="0"/>
                <w:szCs w:val="21"/>
              </w:rPr>
              <w:t>5.以化工园区、尾矿库、冶炼企业等为重点加强环境风险防控。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745" w:type="pct"/>
            <w:vMerge w:val="continue"/>
            <w:tcBorders>
              <w:left w:val="single" w:color="auto" w:sz="4" w:space="0"/>
              <w:bottom w:val="single" w:color="auto" w:sz="4" w:space="0"/>
              <w:right w:val="single" w:color="auto" w:sz="4" w:space="0"/>
            </w:tcBorders>
            <w:shd w:val="clear" w:color="auto" w:fill="auto"/>
            <w:vAlign w:val="center"/>
          </w:tcPr>
          <w:p>
            <w:pPr>
              <w:rPr>
                <w:rFonts w:ascii="仿宋" w:hAnsi="仿宋" w:eastAsia="仿宋" w:cs="宋体"/>
                <w:bCs/>
                <w:kern w:val="0"/>
                <w:szCs w:val="21"/>
              </w:rPr>
            </w:pP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宋体"/>
                <w:bCs/>
                <w:kern w:val="0"/>
                <w:szCs w:val="21"/>
              </w:rPr>
            </w:pPr>
            <w:r>
              <w:rPr>
                <w:rFonts w:hint="eastAsia" w:ascii="仿宋" w:hAnsi="仿宋" w:eastAsia="仿宋" w:cs="宋体"/>
                <w:bCs/>
                <w:kern w:val="0"/>
                <w:szCs w:val="21"/>
              </w:rPr>
              <w:t>资源利</w:t>
            </w:r>
          </w:p>
          <w:p>
            <w:pPr>
              <w:jc w:val="center"/>
              <w:rPr>
                <w:rFonts w:hint="eastAsia" w:ascii="仿宋" w:hAnsi="仿宋" w:eastAsia="仿宋" w:cs="宋体"/>
                <w:bCs/>
                <w:kern w:val="0"/>
                <w:szCs w:val="21"/>
              </w:rPr>
            </w:pPr>
            <w:r>
              <w:rPr>
                <w:rFonts w:hint="eastAsia" w:ascii="仿宋" w:hAnsi="仿宋" w:eastAsia="仿宋" w:cs="宋体"/>
                <w:bCs/>
                <w:kern w:val="0"/>
                <w:szCs w:val="21"/>
              </w:rPr>
              <w:t>用效率</w:t>
            </w:r>
          </w:p>
          <w:p>
            <w:pPr>
              <w:jc w:val="center"/>
              <w:rPr>
                <w:rFonts w:ascii="仿宋" w:hAnsi="仿宋" w:eastAsia="仿宋" w:cs="宋体"/>
                <w:bCs/>
                <w:kern w:val="0"/>
                <w:szCs w:val="21"/>
              </w:rPr>
            </w:pPr>
            <w:r>
              <w:rPr>
                <w:rFonts w:hint="eastAsia" w:ascii="仿宋" w:hAnsi="仿宋" w:eastAsia="仿宋" w:cs="宋体"/>
                <w:bCs/>
                <w:kern w:val="0"/>
                <w:szCs w:val="21"/>
              </w:rPr>
              <w:t>要求</w:t>
            </w:r>
          </w:p>
        </w:tc>
        <w:tc>
          <w:tcPr>
            <w:tcW w:w="383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宋体"/>
                <w:bCs/>
                <w:kern w:val="0"/>
                <w:szCs w:val="21"/>
              </w:rPr>
            </w:pPr>
            <w:r>
              <w:rPr>
                <w:rFonts w:ascii="仿宋" w:hAnsi="仿宋" w:eastAsia="仿宋" w:cs="宋体"/>
                <w:bCs/>
                <w:kern w:val="0"/>
                <w:szCs w:val="21"/>
              </w:rPr>
              <w:t>1.</w:t>
            </w:r>
            <w:r>
              <w:rPr>
                <w:rFonts w:hint="eastAsia" w:ascii="仿宋" w:hAnsi="仿宋" w:eastAsia="仿宋" w:cs="宋体"/>
                <w:bCs/>
                <w:kern w:val="0"/>
                <w:szCs w:val="21"/>
              </w:rPr>
              <w:t>到</w:t>
            </w:r>
            <w:r>
              <w:rPr>
                <w:rFonts w:ascii="仿宋" w:hAnsi="仿宋" w:eastAsia="仿宋" w:cs="宋体"/>
                <w:bCs/>
                <w:kern w:val="0"/>
                <w:szCs w:val="21"/>
              </w:rPr>
              <w:t>2025年,单位国内生产总值能耗比2020年下降13.5%；单位国内生产总值二氧化碳排放比2020年下降18%；非化石能源消费比重达到20%左右。</w:t>
            </w:r>
          </w:p>
          <w:p>
            <w:pPr>
              <w:rPr>
                <w:rFonts w:ascii="仿宋" w:hAnsi="仿宋" w:eastAsia="仿宋" w:cs="宋体"/>
                <w:bCs/>
                <w:kern w:val="0"/>
                <w:szCs w:val="21"/>
              </w:rPr>
            </w:pPr>
            <w:r>
              <w:rPr>
                <w:rFonts w:ascii="仿宋" w:hAnsi="仿宋" w:eastAsia="仿宋" w:cs="宋体"/>
                <w:bCs/>
                <w:kern w:val="0"/>
                <w:szCs w:val="21"/>
              </w:rPr>
              <w:t>2.</w:t>
            </w:r>
            <w:r>
              <w:rPr>
                <w:rFonts w:hint="eastAsia" w:ascii="仿宋" w:hAnsi="仿宋" w:eastAsia="仿宋" w:cs="宋体"/>
                <w:bCs/>
                <w:kern w:val="0"/>
                <w:szCs w:val="21"/>
              </w:rPr>
              <w:t>到</w:t>
            </w:r>
            <w:r>
              <w:rPr>
                <w:rFonts w:ascii="仿宋" w:hAnsi="仿宋" w:eastAsia="仿宋" w:cs="宋体"/>
                <w:bCs/>
                <w:kern w:val="0"/>
                <w:szCs w:val="21"/>
              </w:rPr>
              <w:t>2025</w:t>
            </w:r>
            <w:r>
              <w:rPr>
                <w:rFonts w:hint="eastAsia" w:ascii="仿宋" w:hAnsi="仿宋" w:eastAsia="仿宋" w:cs="宋体"/>
                <w:bCs/>
                <w:kern w:val="0"/>
                <w:szCs w:val="21"/>
              </w:rPr>
              <w:t>年，单位</w:t>
            </w:r>
            <w:r>
              <w:rPr>
                <w:rFonts w:ascii="仿宋" w:hAnsi="仿宋" w:eastAsia="仿宋" w:cs="宋体"/>
                <w:bCs/>
                <w:kern w:val="0"/>
                <w:szCs w:val="21"/>
              </w:rPr>
              <w:t>国内生产总值用水量降幅达到15%（相对于2020年)，</w:t>
            </w:r>
            <w:r>
              <w:rPr>
                <w:rFonts w:hint="eastAsia" w:ascii="仿宋" w:hAnsi="仿宋" w:eastAsia="仿宋" w:cs="宋体"/>
                <w:bCs/>
                <w:kern w:val="0"/>
                <w:szCs w:val="21"/>
              </w:rPr>
              <w:t>城市再生水利用率达</w:t>
            </w:r>
            <w:r>
              <w:rPr>
                <w:rFonts w:ascii="仿宋" w:hAnsi="仿宋" w:eastAsia="仿宋" w:cs="宋体"/>
                <w:bCs/>
                <w:kern w:val="0"/>
                <w:szCs w:val="21"/>
              </w:rPr>
              <w:t>25%以上，县城再生水利用率达到20%以上。</w:t>
            </w:r>
          </w:p>
        </w:tc>
      </w:tr>
    </w:tbl>
    <w:p>
      <w:pPr>
        <w:sectPr>
          <w:pgSz w:w="16838" w:h="11906" w:orient="landscape"/>
          <w:pgMar w:top="1276" w:right="1440" w:bottom="1276" w:left="1440" w:header="851" w:footer="850" w:gutter="0"/>
          <w:pgNumType w:fmt="numberInDash"/>
          <w:cols w:space="425" w:num="1"/>
          <w:docGrid w:type="lines" w:linePitch="312" w:charSpace="0"/>
        </w:sectPr>
      </w:pPr>
    </w:p>
    <w:p>
      <w:pPr>
        <w:pStyle w:val="3"/>
        <w:jc w:val="center"/>
        <w:rPr>
          <w:rFonts w:hint="eastAsia" w:ascii="黑体" w:hAnsi="黑体" w:eastAsia="黑体" w:cs="黑体"/>
        </w:rPr>
      </w:pPr>
      <w:r>
        <w:rPr>
          <w:rFonts w:hint="eastAsia" w:ascii="黑体" w:hAnsi="黑体" w:eastAsia="黑体" w:cs="黑体"/>
        </w:rPr>
        <w:t>（二） 渭南市生态环境分区管控准入要求</w:t>
      </w:r>
    </w:p>
    <w:tbl>
      <w:tblPr>
        <w:tblStyle w:val="7"/>
        <w:tblW w:w="50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2"/>
        <w:gridCol w:w="1495"/>
        <w:gridCol w:w="934"/>
        <w:gridCol w:w="1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blHeader/>
          <w:jc w:val="center"/>
        </w:trPr>
        <w:tc>
          <w:tcPr>
            <w:tcW w:w="839" w:type="pct"/>
            <w:gridSpan w:val="2"/>
            <w:vAlign w:val="center"/>
          </w:tcPr>
          <w:p>
            <w:pPr>
              <w:widowControl/>
              <w:jc w:val="center"/>
              <w:rPr>
                <w:rFonts w:ascii="仿宋" w:hAnsi="仿宋" w:eastAsia="仿宋"/>
                <w:kern w:val="0"/>
                <w:szCs w:val="21"/>
                <w:lang w:bidi="zh-CN"/>
              </w:rPr>
            </w:pPr>
            <w:r>
              <w:rPr>
                <w:rFonts w:hint="eastAsia" w:ascii="仿宋" w:hAnsi="仿宋" w:eastAsia="仿宋" w:cs="宋体"/>
                <w:b/>
                <w:bCs/>
                <w:kern w:val="0"/>
                <w:szCs w:val="21"/>
              </w:rPr>
              <w:t>适用范围</w:t>
            </w:r>
          </w:p>
        </w:tc>
        <w:tc>
          <w:tcPr>
            <w:tcW w:w="324" w:type="pct"/>
            <w:shd w:val="clear" w:color="auto" w:fill="auto"/>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管控</w:t>
            </w:r>
          </w:p>
          <w:p>
            <w:pPr>
              <w:widowControl/>
              <w:jc w:val="center"/>
              <w:rPr>
                <w:rFonts w:ascii="仿宋" w:hAnsi="仿宋" w:eastAsia="仿宋"/>
                <w:kern w:val="0"/>
                <w:szCs w:val="21"/>
                <w:lang w:val="zh-CN" w:bidi="zh-CN"/>
              </w:rPr>
            </w:pPr>
            <w:r>
              <w:rPr>
                <w:rFonts w:hint="eastAsia" w:ascii="仿宋" w:hAnsi="仿宋" w:eastAsia="仿宋" w:cs="宋体"/>
                <w:b/>
                <w:bCs/>
                <w:kern w:val="0"/>
                <w:szCs w:val="21"/>
              </w:rPr>
              <w:t>维度</w:t>
            </w:r>
          </w:p>
        </w:tc>
        <w:tc>
          <w:tcPr>
            <w:tcW w:w="3836" w:type="pct"/>
            <w:shd w:val="clear" w:color="auto" w:fill="auto"/>
            <w:vAlign w:val="center"/>
          </w:tcPr>
          <w:p>
            <w:pPr>
              <w:pStyle w:val="4"/>
              <w:spacing w:after="0"/>
              <w:ind w:left="181" w:leftChars="86"/>
              <w:jc w:val="center"/>
              <w:rPr>
                <w:rFonts w:ascii="仿宋" w:hAnsi="仿宋" w:eastAsia="仿宋"/>
                <w:szCs w:val="21"/>
                <w:lang w:bidi="zh-CN"/>
              </w:rPr>
            </w:pPr>
            <w:r>
              <w:rPr>
                <w:rFonts w:hint="eastAsia" w:ascii="仿宋" w:hAnsi="仿宋" w:eastAsia="仿宋"/>
                <w:b/>
                <w:bCs/>
                <w:szCs w:val="21"/>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8" w:hRule="atLeast"/>
          <w:jc w:val="center"/>
        </w:trPr>
        <w:tc>
          <w:tcPr>
            <w:tcW w:w="320" w:type="pct"/>
            <w:vMerge w:val="restart"/>
            <w:vAlign w:val="top"/>
          </w:tcPr>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1.生态保护</w:t>
            </w: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红线</w:t>
            </w: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1.生态保护</w:t>
            </w: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红线</w:t>
            </w:r>
          </w:p>
        </w:tc>
        <w:tc>
          <w:tcPr>
            <w:tcW w:w="518" w:type="pct"/>
            <w:vAlign w:val="center"/>
          </w:tcPr>
          <w:p>
            <w:pPr>
              <w:widowControl/>
              <w:jc w:val="center"/>
              <w:rPr>
                <w:rFonts w:ascii="仿宋" w:hAnsi="仿宋" w:eastAsia="仿宋" w:cs="宋体"/>
                <w:kern w:val="0"/>
                <w:szCs w:val="21"/>
              </w:rPr>
            </w:pPr>
            <w:r>
              <w:rPr>
                <w:rFonts w:ascii="仿宋" w:hAnsi="仿宋" w:eastAsia="仿宋"/>
                <w:kern w:val="0"/>
                <w:szCs w:val="21"/>
                <w:lang w:bidi="zh-CN"/>
              </w:rPr>
              <w:t>1.</w:t>
            </w:r>
            <w:r>
              <w:rPr>
                <w:rFonts w:ascii="仿宋" w:hAnsi="仿宋" w:eastAsia="仿宋"/>
                <w:kern w:val="0"/>
                <w:szCs w:val="21"/>
                <w:lang w:val="zh-CN" w:bidi="zh-CN"/>
              </w:rPr>
              <w:t>1总体要求</w:t>
            </w:r>
          </w:p>
        </w:tc>
        <w:tc>
          <w:tcPr>
            <w:tcW w:w="324" w:type="pct"/>
            <w:shd w:val="clear" w:color="auto" w:fill="auto"/>
            <w:vAlign w:val="center"/>
          </w:tcPr>
          <w:p>
            <w:pPr>
              <w:widowControl/>
              <w:jc w:val="center"/>
              <w:rPr>
                <w:rFonts w:ascii="仿宋" w:hAnsi="仿宋" w:eastAsia="仿宋" w:cs="宋体"/>
                <w:kern w:val="0"/>
                <w:szCs w:val="21"/>
              </w:rPr>
            </w:pPr>
            <w:r>
              <w:rPr>
                <w:rFonts w:ascii="仿宋" w:hAnsi="仿宋" w:eastAsia="仿宋"/>
                <w:kern w:val="0"/>
                <w:szCs w:val="21"/>
                <w:lang w:val="zh-CN" w:bidi="zh-CN"/>
              </w:rPr>
              <w:t>空间布局约束</w:t>
            </w:r>
          </w:p>
        </w:tc>
        <w:tc>
          <w:tcPr>
            <w:tcW w:w="3836" w:type="pct"/>
            <w:shd w:val="clear" w:color="auto" w:fill="auto"/>
            <w:vAlign w:val="center"/>
          </w:tcPr>
          <w:p>
            <w:pPr>
              <w:pStyle w:val="4"/>
              <w:spacing w:after="0"/>
              <w:rPr>
                <w:rFonts w:ascii="仿宋" w:hAnsi="仿宋" w:eastAsia="仿宋"/>
                <w:szCs w:val="21"/>
              </w:rPr>
            </w:pPr>
            <w:r>
              <w:rPr>
                <w:rFonts w:hint="eastAsia" w:ascii="仿宋" w:hAnsi="仿宋" w:eastAsia="仿宋"/>
                <w:szCs w:val="21"/>
              </w:rPr>
              <w:t>原则上按禁止开发区的要求进行管理。生态保护红线内，自然保护地核心保护区原则上禁止人为活动，其他区域严格禁止开发性、生产性建设活动。在符合现行法律法规前提下，除国家重大战略项目外，仅允许对生态功能不造成破坏的有限人为活动，主要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经依法批准进行的非破坏性科学研究观测、标本采集；经依法批准的考古调查发掘和文物保护活动；不破坏生态功能的适度参观旅游和相关的必要公共设施建设；必须且无法避让、符合县级以上国土空间规划的线性基础设施建设、防洪和供水设施建设与运行维护；重要生态修复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Align w:val="center"/>
          </w:tcPr>
          <w:p>
            <w:pPr>
              <w:widowControl/>
              <w:jc w:val="center"/>
              <w:rPr>
                <w:rFonts w:ascii="仿宋" w:hAnsi="仿宋" w:eastAsia="仿宋"/>
                <w:szCs w:val="21"/>
              </w:rPr>
            </w:pPr>
            <w:r>
              <w:rPr>
                <w:rFonts w:ascii="仿宋" w:hAnsi="仿宋" w:eastAsia="仿宋"/>
                <w:szCs w:val="21"/>
              </w:rPr>
              <w:t>1.2水源涵养生态保护</w:t>
            </w:r>
          </w:p>
          <w:p>
            <w:pPr>
              <w:widowControl/>
              <w:jc w:val="center"/>
              <w:rPr>
                <w:rFonts w:ascii="仿宋" w:hAnsi="仿宋" w:eastAsia="仿宋" w:cs="宋体"/>
                <w:kern w:val="0"/>
                <w:szCs w:val="21"/>
              </w:rPr>
            </w:pPr>
            <w:r>
              <w:rPr>
                <w:rFonts w:ascii="仿宋" w:hAnsi="仿宋" w:eastAsia="仿宋"/>
                <w:szCs w:val="21"/>
              </w:rPr>
              <w:t>红线区</w:t>
            </w:r>
          </w:p>
        </w:tc>
        <w:tc>
          <w:tcPr>
            <w:tcW w:w="324" w:type="pct"/>
            <w:shd w:val="clear" w:color="auto" w:fill="auto"/>
            <w:vAlign w:val="center"/>
          </w:tcPr>
          <w:p>
            <w:pPr>
              <w:widowControl/>
              <w:jc w:val="center"/>
              <w:rPr>
                <w:rFonts w:ascii="仿宋" w:hAnsi="仿宋" w:eastAsia="仿宋" w:cs="宋体"/>
                <w:kern w:val="0"/>
                <w:szCs w:val="21"/>
              </w:rPr>
            </w:pPr>
            <w:r>
              <w:rPr>
                <w:rFonts w:ascii="仿宋" w:hAnsi="仿宋" w:eastAsia="仿宋"/>
                <w:szCs w:val="21"/>
              </w:rPr>
              <w:t>空间布局约束</w:t>
            </w:r>
          </w:p>
        </w:tc>
        <w:tc>
          <w:tcPr>
            <w:tcW w:w="3836" w:type="pct"/>
            <w:shd w:val="clear" w:color="auto" w:fill="auto"/>
            <w:vAlign w:val="center"/>
          </w:tcPr>
          <w:p>
            <w:pPr>
              <w:pStyle w:val="4"/>
              <w:spacing w:after="0"/>
              <w:rPr>
                <w:rFonts w:ascii="仿宋" w:hAnsi="仿宋" w:eastAsia="仿宋"/>
                <w:szCs w:val="21"/>
              </w:rPr>
            </w:pPr>
            <w:r>
              <w:rPr>
                <w:rFonts w:hint="eastAsia" w:ascii="仿宋" w:hAnsi="仿宋" w:eastAsia="仿宋"/>
                <w:szCs w:val="21"/>
              </w:rPr>
              <w:t>参照《关于在国土空间规划中统筹划定落实三条控制线的指导意见》和红线相关要求进行管理。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Align w:val="center"/>
          </w:tcPr>
          <w:p>
            <w:pPr>
              <w:widowControl/>
              <w:jc w:val="center"/>
              <w:rPr>
                <w:rFonts w:ascii="仿宋" w:hAnsi="仿宋" w:eastAsia="仿宋"/>
                <w:szCs w:val="21"/>
              </w:rPr>
            </w:pPr>
            <w:r>
              <w:rPr>
                <w:rFonts w:ascii="仿宋" w:hAnsi="仿宋" w:eastAsia="仿宋"/>
                <w:szCs w:val="21"/>
              </w:rPr>
              <w:t>1.3生物多样性维护生态保护红线区</w:t>
            </w:r>
          </w:p>
        </w:tc>
        <w:tc>
          <w:tcPr>
            <w:tcW w:w="324" w:type="pct"/>
            <w:shd w:val="clear" w:color="auto" w:fill="auto"/>
            <w:vAlign w:val="center"/>
          </w:tcPr>
          <w:p>
            <w:pPr>
              <w:widowControl/>
              <w:jc w:val="center"/>
              <w:rPr>
                <w:rFonts w:ascii="仿宋" w:hAnsi="仿宋" w:eastAsia="仿宋"/>
                <w:szCs w:val="21"/>
              </w:rPr>
            </w:pPr>
            <w:r>
              <w:rPr>
                <w:rFonts w:ascii="仿宋" w:hAnsi="仿宋" w:eastAsia="仿宋"/>
                <w:szCs w:val="21"/>
              </w:rPr>
              <w:t>空间布局约束</w:t>
            </w:r>
          </w:p>
        </w:tc>
        <w:tc>
          <w:tcPr>
            <w:tcW w:w="3836" w:type="pct"/>
            <w:shd w:val="clear" w:color="auto" w:fill="auto"/>
            <w:vAlign w:val="center"/>
          </w:tcPr>
          <w:p>
            <w:pPr>
              <w:pStyle w:val="4"/>
              <w:spacing w:after="0"/>
              <w:rPr>
                <w:rFonts w:ascii="仿宋" w:hAnsi="仿宋" w:eastAsia="仿宋"/>
                <w:szCs w:val="21"/>
                <w:lang w:val="zh-CN" w:bidi="zh-CN"/>
              </w:rPr>
            </w:pPr>
            <w:r>
              <w:rPr>
                <w:rFonts w:ascii="仿宋" w:hAnsi="仿宋" w:eastAsia="仿宋"/>
                <w:szCs w:val="21"/>
                <w:lang w:val="zh-CN" w:bidi="zh-CN"/>
              </w:rPr>
              <w:t>1.</w:t>
            </w:r>
            <w:r>
              <w:rPr>
                <w:rFonts w:hint="eastAsia" w:ascii="仿宋" w:hAnsi="仿宋" w:eastAsia="仿宋"/>
                <w:szCs w:val="21"/>
              </w:rPr>
              <w:t>参照《关于在国土空间规划中统筹划定落实三条控制线的指导意见》和红线相关要求进行管理。</w:t>
            </w:r>
          </w:p>
          <w:p>
            <w:pPr>
              <w:pStyle w:val="4"/>
              <w:spacing w:after="0"/>
              <w:rPr>
                <w:rFonts w:ascii="仿宋" w:hAnsi="仿宋" w:eastAsia="仿宋"/>
                <w:szCs w:val="21"/>
              </w:rPr>
            </w:pPr>
            <w:r>
              <w:rPr>
                <w:rFonts w:ascii="仿宋" w:hAnsi="仿宋" w:eastAsia="仿宋"/>
                <w:szCs w:val="21"/>
                <w:lang w:val="zh-CN" w:bidi="zh-CN"/>
              </w:rPr>
              <w:t>2.</w:t>
            </w:r>
            <w:r>
              <w:rPr>
                <w:rFonts w:hint="eastAsia" w:ascii="仿宋" w:hAnsi="仿宋" w:eastAsia="仿宋"/>
                <w:szCs w:val="21"/>
                <w:lang w:val="zh-CN" w:bidi="zh-CN"/>
              </w:rPr>
              <w:t>禁止对野生动植物进行滥捕滥采，保持并恢复野生动植物物种和种群的平衡，实现野生动植物资源的良性循环和永续利用。加强防御外来物种入侵的能力，防止外来有害物种对生态系统的侵害。保护自然生态系统与重要物种栖息地，防止生态建设导致栖息环境的改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tcBorders>
              <w:bottom w:val="single" w:color="auto" w:sz="4" w:space="0"/>
            </w:tcBorders>
            <w:vAlign w:val="center"/>
          </w:tcPr>
          <w:p>
            <w:pPr>
              <w:jc w:val="center"/>
              <w:rPr>
                <w:rFonts w:ascii="仿宋" w:hAnsi="仿宋" w:eastAsia="仿宋"/>
                <w:szCs w:val="21"/>
              </w:rPr>
            </w:pPr>
            <w:r>
              <w:rPr>
                <w:rFonts w:ascii="仿宋" w:hAnsi="仿宋" w:eastAsia="仿宋"/>
                <w:szCs w:val="21"/>
              </w:rPr>
              <w:t>1.4水土</w:t>
            </w:r>
          </w:p>
          <w:p>
            <w:pPr>
              <w:jc w:val="center"/>
              <w:rPr>
                <w:rFonts w:ascii="仿宋" w:hAnsi="仿宋" w:eastAsia="仿宋"/>
                <w:szCs w:val="21"/>
              </w:rPr>
            </w:pPr>
            <w:r>
              <w:rPr>
                <w:rFonts w:ascii="仿宋" w:hAnsi="仿宋" w:eastAsia="仿宋"/>
                <w:szCs w:val="21"/>
              </w:rPr>
              <w:t>保持生态</w:t>
            </w:r>
          </w:p>
          <w:p>
            <w:pPr>
              <w:jc w:val="center"/>
              <w:rPr>
                <w:rFonts w:ascii="仿宋" w:hAnsi="仿宋" w:eastAsia="仿宋" w:cs="宋体"/>
                <w:b/>
                <w:kern w:val="0"/>
                <w:szCs w:val="21"/>
              </w:rPr>
            </w:pPr>
            <w:r>
              <w:rPr>
                <w:rFonts w:ascii="仿宋" w:hAnsi="仿宋" w:eastAsia="仿宋"/>
                <w:szCs w:val="21"/>
              </w:rPr>
              <w:t>保护红线区</w:t>
            </w:r>
          </w:p>
        </w:tc>
        <w:tc>
          <w:tcPr>
            <w:tcW w:w="324" w:type="pct"/>
            <w:tcBorders>
              <w:bottom w:val="single" w:color="auto" w:sz="4" w:space="0"/>
            </w:tcBorders>
            <w:shd w:val="clear" w:color="auto" w:fill="auto"/>
            <w:vAlign w:val="center"/>
          </w:tcPr>
          <w:p>
            <w:pPr>
              <w:jc w:val="center"/>
              <w:rPr>
                <w:rFonts w:ascii="仿宋" w:hAnsi="仿宋" w:eastAsia="仿宋" w:cs="宋体"/>
                <w:b/>
                <w:kern w:val="0"/>
                <w:szCs w:val="21"/>
              </w:rPr>
            </w:pPr>
            <w:r>
              <w:rPr>
                <w:rFonts w:ascii="仿宋" w:hAnsi="仿宋" w:eastAsia="仿宋"/>
                <w:szCs w:val="21"/>
              </w:rPr>
              <w:t>空间布局约束</w:t>
            </w:r>
          </w:p>
        </w:tc>
        <w:tc>
          <w:tcPr>
            <w:tcW w:w="3836" w:type="pct"/>
            <w:tcBorders>
              <w:bottom w:val="single" w:color="auto" w:sz="4" w:space="0"/>
            </w:tcBorders>
            <w:shd w:val="clear" w:color="auto" w:fill="auto"/>
            <w:vAlign w:val="center"/>
          </w:tcPr>
          <w:p>
            <w:pPr>
              <w:pStyle w:val="4"/>
              <w:spacing w:after="0"/>
              <w:rPr>
                <w:rFonts w:ascii="仿宋" w:hAnsi="仿宋" w:eastAsia="仿宋"/>
                <w:b/>
                <w:szCs w:val="21"/>
              </w:rPr>
            </w:pPr>
            <w:r>
              <w:rPr>
                <w:rFonts w:hint="eastAsia" w:ascii="仿宋" w:hAnsi="仿宋" w:eastAsia="仿宋"/>
                <w:szCs w:val="21"/>
              </w:rPr>
              <w:t>参照《关于在国土空间规划中统筹划定落实三条控制线的指导意见》和红线相关要求及</w:t>
            </w:r>
            <w:r>
              <w:rPr>
                <w:rFonts w:hint="eastAsia" w:ascii="仿宋" w:hAnsi="仿宋" w:eastAsia="仿宋"/>
                <w:szCs w:val="21"/>
                <w:lang w:val="zh-CN" w:bidi="zh-CN"/>
              </w:rPr>
              <w:t>《中华人民共和国水土保持法》</w:t>
            </w:r>
            <w:r>
              <w:rPr>
                <w:rFonts w:hint="eastAsia" w:ascii="仿宋" w:hAnsi="仿宋" w:eastAsia="仿宋"/>
                <w:szCs w:val="21"/>
              </w:rPr>
              <w:t>相关规定进行管理。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320" w:type="pct"/>
            <w:vMerge w:val="continue"/>
            <w:tcBorders>
              <w:bottom w:val="single" w:color="auto" w:sz="4" w:space="0"/>
            </w:tcBorders>
            <w:vAlign w:val="center"/>
          </w:tcPr>
          <w:p>
            <w:pPr>
              <w:widowControl/>
              <w:jc w:val="left"/>
              <w:rPr>
                <w:rFonts w:ascii="仿宋" w:hAnsi="仿宋" w:eastAsia="仿宋" w:cs="宋体"/>
                <w:kern w:val="0"/>
                <w:szCs w:val="21"/>
              </w:rPr>
            </w:pPr>
          </w:p>
        </w:tc>
        <w:tc>
          <w:tcPr>
            <w:tcW w:w="518" w:type="pct"/>
            <w:tcBorders>
              <w:bottom w:val="single" w:color="auto" w:sz="4" w:space="0"/>
            </w:tcBorders>
            <w:vAlign w:val="center"/>
          </w:tcPr>
          <w:p>
            <w:pPr>
              <w:jc w:val="center"/>
              <w:rPr>
                <w:rFonts w:ascii="仿宋" w:hAnsi="仿宋" w:eastAsia="仿宋"/>
                <w:szCs w:val="21"/>
              </w:rPr>
            </w:pPr>
            <w:r>
              <w:rPr>
                <w:rFonts w:ascii="仿宋" w:hAnsi="仿宋" w:eastAsia="仿宋"/>
                <w:szCs w:val="21"/>
              </w:rPr>
              <w:t>1.5</w:t>
            </w:r>
            <w:r>
              <w:rPr>
                <w:rFonts w:hint="eastAsia" w:ascii="仿宋" w:hAnsi="仿宋" w:eastAsia="仿宋"/>
                <w:szCs w:val="21"/>
              </w:rPr>
              <w:t>重要湿地</w:t>
            </w:r>
          </w:p>
        </w:tc>
        <w:tc>
          <w:tcPr>
            <w:tcW w:w="324" w:type="pct"/>
            <w:tcBorders>
              <w:bottom w:val="single" w:color="auto" w:sz="4" w:space="0"/>
            </w:tcBorders>
            <w:shd w:val="clear" w:color="auto" w:fill="auto"/>
            <w:vAlign w:val="center"/>
          </w:tcPr>
          <w:p>
            <w:pPr>
              <w:jc w:val="center"/>
              <w:rPr>
                <w:rFonts w:ascii="仿宋" w:hAnsi="仿宋" w:eastAsia="仿宋"/>
                <w:szCs w:val="21"/>
              </w:rPr>
            </w:pPr>
            <w:r>
              <w:rPr>
                <w:rFonts w:ascii="仿宋" w:hAnsi="仿宋" w:eastAsia="仿宋"/>
                <w:szCs w:val="21"/>
              </w:rPr>
              <w:t>空间布局约束</w:t>
            </w:r>
          </w:p>
        </w:tc>
        <w:tc>
          <w:tcPr>
            <w:tcW w:w="3836" w:type="pct"/>
            <w:tcBorders>
              <w:bottom w:val="single" w:color="auto" w:sz="4" w:space="0"/>
            </w:tcBorders>
            <w:shd w:val="clear" w:color="auto" w:fill="auto"/>
            <w:vAlign w:val="center"/>
          </w:tcPr>
          <w:p>
            <w:pPr>
              <w:pStyle w:val="4"/>
              <w:spacing w:after="0"/>
              <w:rPr>
                <w:rFonts w:ascii="仿宋" w:hAnsi="仿宋" w:eastAsia="仿宋"/>
                <w:szCs w:val="21"/>
              </w:rPr>
            </w:pPr>
            <w:r>
              <w:rPr>
                <w:rFonts w:hint="eastAsia" w:ascii="仿宋" w:hAnsi="仿宋" w:eastAsia="仿宋"/>
                <w:szCs w:val="21"/>
              </w:rPr>
              <w:t>参照《陕西省湿地保护条例》和《渭南市湿地保护条例》相关要求进行管理。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320" w:type="pct"/>
            <w:vAlign w:val="center"/>
          </w:tcPr>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2.一般生态</w:t>
            </w: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空间</w:t>
            </w:r>
          </w:p>
        </w:tc>
        <w:tc>
          <w:tcPr>
            <w:tcW w:w="518" w:type="pct"/>
            <w:vAlign w:val="center"/>
          </w:tcPr>
          <w:p>
            <w:pPr>
              <w:widowControl/>
              <w:jc w:val="center"/>
              <w:rPr>
                <w:rFonts w:ascii="仿宋" w:hAnsi="仿宋" w:eastAsia="仿宋"/>
                <w:szCs w:val="21"/>
              </w:rPr>
            </w:pPr>
            <w:r>
              <w:rPr>
                <w:rFonts w:ascii="仿宋" w:hAnsi="仿宋" w:eastAsia="仿宋"/>
                <w:kern w:val="0"/>
                <w:szCs w:val="21"/>
                <w:lang w:bidi="zh-CN"/>
              </w:rPr>
              <w:t>2.1总体要求</w:t>
            </w:r>
          </w:p>
        </w:tc>
        <w:tc>
          <w:tcPr>
            <w:tcW w:w="324" w:type="pct"/>
            <w:shd w:val="clear" w:color="auto" w:fill="auto"/>
            <w:vAlign w:val="center"/>
          </w:tcPr>
          <w:p>
            <w:pPr>
              <w:widowControl/>
              <w:jc w:val="center"/>
              <w:rPr>
                <w:rFonts w:ascii="仿宋" w:hAnsi="仿宋" w:eastAsia="仿宋"/>
                <w:szCs w:val="21"/>
              </w:rPr>
            </w:pPr>
            <w:r>
              <w:rPr>
                <w:rFonts w:ascii="仿宋" w:hAnsi="仿宋" w:eastAsia="仿宋"/>
                <w:szCs w:val="21"/>
              </w:rPr>
              <w:t>空间布局约束</w:t>
            </w:r>
          </w:p>
        </w:tc>
        <w:tc>
          <w:tcPr>
            <w:tcW w:w="3836" w:type="pct"/>
            <w:shd w:val="clear" w:color="auto" w:fill="auto"/>
            <w:vAlign w:val="center"/>
          </w:tcPr>
          <w:p>
            <w:pPr>
              <w:pStyle w:val="4"/>
              <w:spacing w:after="0"/>
              <w:rPr>
                <w:rFonts w:ascii="仿宋" w:hAnsi="仿宋" w:eastAsia="仿宋"/>
                <w:szCs w:val="21"/>
                <w:lang w:val="zh-CN" w:bidi="zh-CN"/>
              </w:rPr>
            </w:pPr>
            <w:r>
              <w:rPr>
                <w:rFonts w:hint="eastAsia" w:ascii="仿宋" w:hAnsi="仿宋" w:eastAsia="仿宋"/>
                <w:szCs w:val="21"/>
                <w:lang w:bidi="zh-CN"/>
              </w:rPr>
              <w:t>原则上按照限制开发区域进行管理，限制有损主导生态功能的开发建设活动。划入一般生态空间的各类法定自然保护地，空间布局约束要求按现行法律法规执行。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6" w:hRule="atLeast"/>
          <w:jc w:val="center"/>
        </w:trPr>
        <w:tc>
          <w:tcPr>
            <w:tcW w:w="320" w:type="pct"/>
            <w:vMerge w:val="restart"/>
            <w:shd w:val="clear" w:color="auto" w:fill="auto"/>
            <w:vAlign w:val="top"/>
          </w:tcPr>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3.各类保护地</w:t>
            </w: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3.各类保护地</w:t>
            </w:r>
          </w:p>
          <w:p>
            <w:pPr>
              <w:widowControl/>
              <w:jc w:val="center"/>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3.各类保护地</w:t>
            </w:r>
          </w:p>
          <w:p>
            <w:pPr>
              <w:widowControl/>
              <w:jc w:val="center"/>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3.各类保护地</w:t>
            </w:r>
          </w:p>
          <w:p>
            <w:pPr>
              <w:widowControl/>
              <w:jc w:val="center"/>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3.各类保护地</w:t>
            </w:r>
          </w:p>
          <w:p>
            <w:pPr>
              <w:widowControl/>
              <w:jc w:val="center"/>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3.各类保护地</w:t>
            </w:r>
          </w:p>
          <w:p>
            <w:pPr>
              <w:widowControl/>
              <w:jc w:val="center"/>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pStyle w:val="2"/>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r>
              <w:rPr>
                <w:rFonts w:ascii="仿宋" w:hAnsi="仿宋" w:eastAsia="仿宋"/>
                <w:kern w:val="0"/>
                <w:szCs w:val="21"/>
                <w:lang w:val="en-US" w:eastAsia="zh-CN" w:bidi="zh-CN"/>
              </w:rPr>
              <w:t>3.各类保护地</w:t>
            </w: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p>
            <w:pPr>
              <w:widowControl/>
              <w:jc w:val="center"/>
              <w:rPr>
                <w:rFonts w:ascii="仿宋" w:hAnsi="仿宋" w:eastAsia="仿宋"/>
                <w:kern w:val="0"/>
                <w:szCs w:val="21"/>
                <w:lang w:val="en-US" w:eastAsia="zh-CN" w:bidi="zh-CN"/>
              </w:rPr>
            </w:pPr>
          </w:p>
        </w:tc>
        <w:tc>
          <w:tcPr>
            <w:tcW w:w="518" w:type="pct"/>
            <w:shd w:val="clear" w:color="auto" w:fill="auto"/>
            <w:vAlign w:val="top"/>
          </w:tcPr>
          <w:p>
            <w:pPr>
              <w:widowControl/>
              <w:jc w:val="center"/>
              <w:rPr>
                <w:rFonts w:ascii="仿宋" w:hAnsi="仿宋" w:eastAsia="仿宋"/>
                <w:kern w:val="0"/>
                <w:szCs w:val="21"/>
                <w:lang w:bidi="zh-CN"/>
              </w:rPr>
            </w:pPr>
          </w:p>
          <w:p>
            <w:pPr>
              <w:widowControl/>
              <w:jc w:val="center"/>
              <w:rPr>
                <w:rFonts w:ascii="仿宋" w:hAnsi="仿宋" w:eastAsia="仿宋"/>
                <w:kern w:val="0"/>
                <w:szCs w:val="21"/>
                <w:lang w:bidi="zh-CN"/>
              </w:rPr>
            </w:pPr>
          </w:p>
          <w:p>
            <w:pPr>
              <w:widowControl/>
              <w:jc w:val="center"/>
              <w:rPr>
                <w:rFonts w:ascii="仿宋" w:hAnsi="仿宋" w:eastAsia="仿宋"/>
                <w:kern w:val="0"/>
                <w:szCs w:val="21"/>
                <w:lang w:bidi="zh-CN"/>
              </w:rPr>
            </w:pPr>
          </w:p>
          <w:p>
            <w:pPr>
              <w:widowControl/>
              <w:jc w:val="center"/>
              <w:rPr>
                <w:rFonts w:ascii="仿宋" w:hAnsi="仿宋" w:eastAsia="仿宋"/>
                <w:kern w:val="0"/>
                <w:szCs w:val="21"/>
                <w:lang w:bidi="zh-CN"/>
              </w:rPr>
            </w:pPr>
          </w:p>
          <w:p>
            <w:pPr>
              <w:widowControl/>
              <w:jc w:val="center"/>
              <w:rPr>
                <w:rFonts w:ascii="仿宋" w:hAnsi="仿宋" w:eastAsia="仿宋"/>
                <w:kern w:val="0"/>
                <w:szCs w:val="21"/>
                <w:lang w:bidi="zh-CN"/>
              </w:rPr>
            </w:pPr>
          </w:p>
          <w:p>
            <w:pPr>
              <w:widowControl/>
              <w:jc w:val="center"/>
              <w:rPr>
                <w:rFonts w:ascii="仿宋" w:hAnsi="仿宋" w:eastAsia="仿宋"/>
                <w:kern w:val="0"/>
                <w:szCs w:val="21"/>
                <w:lang w:bidi="zh-CN"/>
              </w:rPr>
            </w:pPr>
          </w:p>
          <w:p>
            <w:pPr>
              <w:widowControl/>
              <w:jc w:val="center"/>
              <w:rPr>
                <w:rFonts w:ascii="仿宋" w:hAnsi="仿宋" w:eastAsia="仿宋"/>
                <w:kern w:val="0"/>
                <w:szCs w:val="21"/>
                <w:lang w:bidi="zh-CN"/>
              </w:rPr>
            </w:pPr>
            <w:r>
              <w:rPr>
                <w:rFonts w:ascii="仿宋" w:hAnsi="仿宋" w:eastAsia="仿宋"/>
                <w:kern w:val="0"/>
                <w:szCs w:val="21"/>
                <w:lang w:bidi="zh-CN"/>
              </w:rPr>
              <w:t>3.1饮用水水源保护区</w:t>
            </w:r>
          </w:p>
          <w:p>
            <w:pPr>
              <w:widowControl/>
              <w:jc w:val="center"/>
              <w:rPr>
                <w:rFonts w:ascii="仿宋" w:hAnsi="仿宋" w:eastAsia="仿宋"/>
                <w:kern w:val="0"/>
                <w:szCs w:val="21"/>
                <w:lang w:bidi="zh-CN"/>
              </w:rPr>
            </w:pPr>
          </w:p>
          <w:p>
            <w:pPr>
              <w:pStyle w:val="2"/>
              <w:rPr>
                <w:rFonts w:ascii="仿宋" w:hAnsi="仿宋" w:eastAsia="仿宋"/>
                <w:kern w:val="0"/>
                <w:szCs w:val="21"/>
                <w:lang w:bidi="zh-CN"/>
              </w:rPr>
            </w:pPr>
          </w:p>
          <w:p>
            <w:pPr>
              <w:pStyle w:val="2"/>
              <w:rPr>
                <w:rFonts w:ascii="仿宋" w:hAnsi="仿宋" w:eastAsia="仿宋"/>
                <w:kern w:val="0"/>
                <w:szCs w:val="21"/>
                <w:lang w:bidi="zh-CN"/>
              </w:rPr>
            </w:pPr>
          </w:p>
          <w:p>
            <w:pPr>
              <w:pStyle w:val="2"/>
              <w:rPr>
                <w:rFonts w:ascii="仿宋" w:hAnsi="仿宋" w:eastAsia="仿宋"/>
                <w:kern w:val="0"/>
                <w:szCs w:val="21"/>
                <w:lang w:bidi="zh-CN"/>
              </w:rPr>
            </w:pPr>
          </w:p>
          <w:p>
            <w:pPr>
              <w:pStyle w:val="2"/>
              <w:rPr>
                <w:rFonts w:ascii="仿宋" w:hAnsi="仿宋" w:eastAsia="仿宋"/>
                <w:kern w:val="0"/>
                <w:szCs w:val="21"/>
                <w:lang w:bidi="zh-CN"/>
              </w:rPr>
            </w:pPr>
          </w:p>
          <w:p>
            <w:pPr>
              <w:pStyle w:val="2"/>
              <w:rPr>
                <w:rFonts w:ascii="仿宋" w:hAnsi="仿宋" w:eastAsia="仿宋"/>
                <w:kern w:val="0"/>
                <w:szCs w:val="21"/>
                <w:lang w:bidi="zh-CN"/>
              </w:rPr>
            </w:pPr>
          </w:p>
          <w:p>
            <w:pPr>
              <w:pStyle w:val="2"/>
              <w:rPr>
                <w:rFonts w:ascii="仿宋" w:hAnsi="仿宋" w:eastAsia="仿宋"/>
                <w:kern w:val="0"/>
                <w:szCs w:val="21"/>
                <w:lang w:bidi="zh-CN"/>
              </w:rPr>
            </w:pPr>
          </w:p>
          <w:p>
            <w:pPr>
              <w:pStyle w:val="2"/>
              <w:rPr>
                <w:rFonts w:ascii="仿宋" w:hAnsi="仿宋" w:eastAsia="仿宋"/>
                <w:kern w:val="0"/>
                <w:szCs w:val="21"/>
                <w:lang w:bidi="zh-CN"/>
              </w:rPr>
            </w:pP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ascii="仿宋" w:hAnsi="仿宋" w:eastAsia="仿宋"/>
                <w:kern w:val="0"/>
                <w:szCs w:val="21"/>
                <w:lang w:bidi="zh-CN"/>
              </w:rPr>
            </w:pP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ascii="仿宋" w:hAnsi="仿宋" w:eastAsia="仿宋"/>
                <w:kern w:val="0"/>
                <w:szCs w:val="21"/>
                <w:lang w:bidi="zh-CN"/>
              </w:rPr>
            </w:pP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ascii="仿宋" w:hAnsi="仿宋" w:eastAsia="仿宋"/>
                <w:kern w:val="0"/>
                <w:szCs w:val="21"/>
                <w:lang w:bidi="zh-CN"/>
              </w:rPr>
            </w:pPr>
          </w:p>
          <w:p>
            <w:pPr>
              <w:widowControl/>
              <w:jc w:val="center"/>
              <w:rPr>
                <w:rFonts w:ascii="仿宋" w:hAnsi="仿宋" w:eastAsia="仿宋"/>
                <w:kern w:val="0"/>
                <w:szCs w:val="21"/>
                <w:lang w:bidi="zh-CN"/>
              </w:rPr>
            </w:pPr>
          </w:p>
          <w:p>
            <w:pPr>
              <w:widowControl/>
              <w:jc w:val="center"/>
              <w:rPr>
                <w:rFonts w:ascii="仿宋" w:hAnsi="仿宋" w:eastAsia="仿宋"/>
                <w:kern w:val="0"/>
                <w:szCs w:val="21"/>
                <w:lang w:bidi="zh-CN"/>
              </w:rPr>
            </w:pPr>
            <w:r>
              <w:rPr>
                <w:rFonts w:ascii="仿宋" w:hAnsi="仿宋" w:eastAsia="仿宋"/>
                <w:kern w:val="0"/>
                <w:szCs w:val="21"/>
                <w:lang w:bidi="zh-CN"/>
              </w:rPr>
              <w:t>3.1饮用水水源保护区</w:t>
            </w:r>
          </w:p>
        </w:tc>
        <w:tc>
          <w:tcPr>
            <w:tcW w:w="324" w:type="pct"/>
            <w:shd w:val="clear" w:color="auto" w:fill="auto"/>
            <w:vAlign w:val="top"/>
          </w:tcPr>
          <w:p>
            <w:pPr>
              <w:widowControl/>
              <w:jc w:val="center"/>
              <w:rPr>
                <w:rFonts w:hint="eastAsia" w:ascii="仿宋" w:hAnsi="仿宋" w:eastAsia="仿宋"/>
                <w:szCs w:val="21"/>
              </w:rPr>
            </w:pPr>
          </w:p>
          <w:p>
            <w:pPr>
              <w:widowControl/>
              <w:jc w:val="center"/>
              <w:rPr>
                <w:rFonts w:hint="eastAsia" w:ascii="仿宋" w:hAnsi="仿宋" w:eastAsia="仿宋"/>
                <w:szCs w:val="21"/>
              </w:rPr>
            </w:pPr>
          </w:p>
          <w:p>
            <w:pPr>
              <w:widowControl/>
              <w:jc w:val="center"/>
              <w:rPr>
                <w:rFonts w:hint="eastAsia" w:ascii="仿宋" w:hAnsi="仿宋" w:eastAsia="仿宋"/>
                <w:szCs w:val="21"/>
              </w:rPr>
            </w:pPr>
          </w:p>
          <w:p>
            <w:pPr>
              <w:widowControl/>
              <w:jc w:val="center"/>
              <w:rPr>
                <w:rFonts w:hint="eastAsia" w:ascii="仿宋" w:hAnsi="仿宋" w:eastAsia="仿宋"/>
                <w:szCs w:val="21"/>
              </w:rPr>
            </w:pPr>
          </w:p>
          <w:p>
            <w:pPr>
              <w:widowControl/>
              <w:jc w:val="center"/>
              <w:rPr>
                <w:rFonts w:hint="eastAsia" w:ascii="仿宋" w:hAnsi="仿宋" w:eastAsia="仿宋"/>
                <w:szCs w:val="21"/>
              </w:rPr>
            </w:pPr>
          </w:p>
          <w:p>
            <w:pPr>
              <w:widowControl/>
              <w:jc w:val="center"/>
              <w:rPr>
                <w:rFonts w:hint="eastAsia" w:ascii="仿宋" w:hAnsi="仿宋" w:eastAsia="仿宋"/>
                <w:szCs w:val="21"/>
              </w:rPr>
            </w:pPr>
          </w:p>
          <w:p>
            <w:pPr>
              <w:widowControl/>
              <w:jc w:val="center"/>
              <w:rPr>
                <w:rFonts w:hint="eastAsia" w:ascii="仿宋" w:hAnsi="仿宋" w:eastAsia="仿宋"/>
                <w:szCs w:val="21"/>
              </w:rPr>
            </w:pPr>
            <w:r>
              <w:rPr>
                <w:rFonts w:hint="eastAsia" w:ascii="仿宋" w:hAnsi="仿宋" w:eastAsia="仿宋"/>
                <w:szCs w:val="21"/>
              </w:rPr>
              <w:t>空间布局约束</w:t>
            </w: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pStyle w:val="2"/>
              <w:rPr>
                <w:rFonts w:hint="eastAsia" w:ascii="仿宋" w:hAnsi="仿宋" w:eastAsia="仿宋"/>
                <w:szCs w:val="21"/>
              </w:rPr>
            </w:pPr>
          </w:p>
          <w:p>
            <w:pPr>
              <w:widowControl/>
              <w:jc w:val="center"/>
              <w:rPr>
                <w:rFonts w:ascii="仿宋" w:hAnsi="仿宋" w:eastAsia="仿宋"/>
                <w:szCs w:val="21"/>
              </w:rPr>
            </w:pPr>
            <w:r>
              <w:rPr>
                <w:rFonts w:hint="eastAsia" w:ascii="仿宋" w:hAnsi="仿宋" w:eastAsia="仿宋"/>
                <w:szCs w:val="21"/>
              </w:rPr>
              <w:t>空间布局约束</w:t>
            </w:r>
          </w:p>
        </w:tc>
        <w:tc>
          <w:tcPr>
            <w:tcW w:w="3836" w:type="pct"/>
            <w:shd w:val="clear" w:color="auto" w:fill="auto"/>
            <w:vAlign w:val="center"/>
          </w:tcPr>
          <w:p>
            <w:pPr>
              <w:pStyle w:val="4"/>
              <w:spacing w:after="0"/>
              <w:rPr>
                <w:rFonts w:ascii="仿宋" w:hAnsi="仿宋" w:eastAsia="仿宋"/>
                <w:b w:val="0"/>
                <w:bCs/>
                <w:szCs w:val="21"/>
                <w:lang w:val="zh-CN" w:bidi="zh-CN"/>
              </w:rPr>
            </w:pPr>
            <w:r>
              <w:rPr>
                <w:rFonts w:hint="eastAsia" w:ascii="仿宋" w:hAnsi="仿宋" w:eastAsia="仿宋"/>
                <w:b w:val="0"/>
                <w:bCs/>
                <w:szCs w:val="21"/>
                <w:lang w:val="zh-CN" w:bidi="zh-CN"/>
              </w:rPr>
              <w:t>地表水饮用水水源保护区要求：</w:t>
            </w:r>
          </w:p>
          <w:p>
            <w:pPr>
              <w:pStyle w:val="4"/>
              <w:spacing w:after="0"/>
              <w:rPr>
                <w:rFonts w:ascii="仿宋" w:hAnsi="仿宋" w:eastAsia="仿宋" w:cstheme="minorBidi"/>
                <w:b w:val="0"/>
                <w:bCs/>
                <w:spacing w:val="-3"/>
                <w:szCs w:val="21"/>
                <w:lang w:val="zh-CN" w:bidi="zh-CN"/>
              </w:rPr>
            </w:pPr>
            <w:r>
              <w:rPr>
                <w:rFonts w:ascii="仿宋" w:hAnsi="仿宋" w:eastAsia="仿宋" w:cstheme="minorBidi"/>
                <w:b w:val="0"/>
                <w:bCs/>
                <w:spacing w:val="-3"/>
                <w:szCs w:val="21"/>
                <w:lang w:val="zh-CN" w:bidi="zh-CN"/>
              </w:rPr>
              <w:t>1.</w:t>
            </w:r>
            <w:r>
              <w:rPr>
                <w:rFonts w:hint="eastAsia" w:ascii="仿宋" w:hAnsi="仿宋" w:eastAsia="仿宋" w:cstheme="minorBidi"/>
                <w:b w:val="0"/>
                <w:bCs/>
                <w:spacing w:val="-3"/>
                <w:szCs w:val="21"/>
                <w:lang w:val="zh-CN" w:bidi="zh-CN"/>
              </w:rPr>
              <w:t>准保护区内：</w:t>
            </w:r>
            <w:r>
              <w:rPr>
                <w:rFonts w:hint="eastAsia" w:ascii="仿宋" w:hAnsi="仿宋" w:eastAsia="仿宋"/>
                <w:b w:val="0"/>
                <w:bCs/>
                <w:szCs w:val="21"/>
              </w:rPr>
              <w:t>禁止新建、扩建对水体污染严重的建设项目，改建增加排污量的建设项目；禁止设置化工原料、危险废物和易溶性、有毒有害废弃物的暂存及转运站；禁止向水体倾倒危险废物、工业固体废物、生活垃圾、建筑垃圾、粪便及其他废弃物；禁止使用剧毒、高残留农药以及滥用化肥；禁止使用炸药、毒药捕杀鱼类和其他生物；禁止非更新采伐、破坏水源涵养林以及破坏与水源保护相关的植被；禁止其他可能污染、破坏饮用水水源生态环境的行为。</w:t>
            </w:r>
          </w:p>
          <w:p>
            <w:pPr>
              <w:pStyle w:val="4"/>
              <w:spacing w:after="0"/>
              <w:rPr>
                <w:rFonts w:ascii="仿宋" w:hAnsi="仿宋" w:eastAsia="仿宋" w:cstheme="minorBidi"/>
                <w:b w:val="0"/>
                <w:bCs/>
                <w:spacing w:val="-3"/>
                <w:szCs w:val="21"/>
                <w:lang w:val="zh-CN" w:bidi="zh-CN"/>
              </w:rPr>
            </w:pPr>
            <w:r>
              <w:rPr>
                <w:rFonts w:ascii="仿宋" w:hAnsi="仿宋" w:eastAsia="仿宋" w:cstheme="minorBidi"/>
                <w:b w:val="0"/>
                <w:bCs/>
                <w:spacing w:val="-3"/>
                <w:szCs w:val="21"/>
                <w:lang w:val="zh-CN" w:bidi="zh-CN"/>
              </w:rPr>
              <w:t>2.</w:t>
            </w:r>
            <w:r>
              <w:rPr>
                <w:rFonts w:hint="eastAsia" w:ascii="仿宋" w:hAnsi="仿宋" w:eastAsia="仿宋" w:cstheme="minorBidi"/>
                <w:b w:val="0"/>
                <w:bCs/>
                <w:spacing w:val="-3"/>
                <w:szCs w:val="21"/>
                <w:lang w:val="zh-CN" w:bidi="zh-CN"/>
              </w:rPr>
              <w:t>二级保护区内：</w:t>
            </w:r>
            <w:r>
              <w:rPr>
                <w:rFonts w:hint="eastAsia" w:ascii="仿宋" w:hAnsi="仿宋" w:eastAsia="仿宋" w:cstheme="minorBidi"/>
                <w:b w:val="0"/>
                <w:bCs/>
                <w:spacing w:val="-3"/>
                <w:szCs w:val="21"/>
                <w:lang w:val="en-US" w:bidi="zh-CN"/>
              </w:rPr>
              <w:t xml:space="preserve"> </w:t>
            </w:r>
            <w:r>
              <w:rPr>
                <w:rFonts w:hint="eastAsia" w:ascii="仿宋" w:hAnsi="仿宋" w:eastAsia="仿宋"/>
                <w:b w:val="0"/>
                <w:bCs/>
                <w:spacing w:val="-3"/>
                <w:szCs w:val="21"/>
                <w:lang w:val="zh-CN" w:bidi="zh-CN"/>
              </w:rPr>
              <w:t>除第</w:t>
            </w:r>
            <w:r>
              <w:rPr>
                <w:rFonts w:ascii="仿宋" w:hAnsi="仿宋" w:eastAsia="仿宋"/>
                <w:b w:val="0"/>
                <w:bCs/>
                <w:spacing w:val="-3"/>
                <w:szCs w:val="21"/>
                <w:lang w:val="zh-CN" w:bidi="zh-CN"/>
              </w:rPr>
              <w:t>1</w:t>
            </w:r>
            <w:r>
              <w:rPr>
                <w:rFonts w:hint="eastAsia" w:ascii="仿宋" w:hAnsi="仿宋" w:eastAsia="仿宋"/>
                <w:b w:val="0"/>
                <w:bCs/>
                <w:spacing w:val="-3"/>
                <w:szCs w:val="21"/>
                <w:lang w:val="zh-CN" w:bidi="zh-CN"/>
              </w:rPr>
              <w:t>条禁止的行为外，还</w:t>
            </w:r>
            <w:r>
              <w:rPr>
                <w:rFonts w:hint="eastAsia" w:ascii="仿宋" w:hAnsi="仿宋" w:eastAsia="仿宋" w:cstheme="minorBidi"/>
                <w:b w:val="0"/>
                <w:bCs/>
                <w:spacing w:val="-3"/>
                <w:szCs w:val="21"/>
                <w:lang w:val="zh-CN" w:bidi="zh-CN"/>
              </w:rPr>
              <w:t>禁止设置排污口；禁止新建、改建、扩建排放污染物的建设项目；</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禁止勘探、开采矿产资源，采砂；</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禁止堆放化工原料、危险化学品、矿物油类以及有毒有害矿产品；</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禁止设置畜禽养殖场、养殖小区；</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禁止新铺设输送有毒有害物品及石油、成品油的管道；</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禁止使用农药，丢弃农药、农药包装物或者清洗施药器械；禁止建造坟墓，丢弃或者掩埋动物尸体以及含病原体的其他废物；禁止使用不符合国家规定防污条件的运载工具，运载油类、粪便及其他有毒有害物品通过水源保护区。禁止运输危险化学品的船舶、车辆通过地表水饮用水水源保护区；</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对确需通过的危险化学品运输车辆，应当采取有效安全防护措施，依法报公安机关办理有关手续，并通知饮用水水源保护区管理机构。</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限制使用化肥；</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从事网箱养殖、</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旅游等活动的，</w:t>
            </w:r>
            <w:r>
              <w:rPr>
                <w:rFonts w:hint="eastAsia" w:ascii="仿宋" w:hAnsi="仿宋" w:eastAsia="仿宋" w:cstheme="minorBidi"/>
                <w:b w:val="0"/>
                <w:bCs/>
                <w:spacing w:val="-3"/>
                <w:szCs w:val="21"/>
                <w:lang w:val="en-US" w:bidi="zh-CN"/>
              </w:rPr>
              <w:t xml:space="preserve"> </w:t>
            </w:r>
            <w:r>
              <w:rPr>
                <w:rFonts w:hint="eastAsia" w:ascii="仿宋" w:hAnsi="仿宋" w:eastAsia="仿宋" w:cstheme="minorBidi"/>
                <w:b w:val="0"/>
                <w:bCs/>
                <w:spacing w:val="-3"/>
                <w:szCs w:val="21"/>
                <w:lang w:val="zh-CN" w:bidi="zh-CN"/>
              </w:rPr>
              <w:t>应当按照规定采取措施，防止污染饮用水水体。已建成的排放污染物的建设项目，由县级以上人民政府责令拆除或者关闭；已有的输送石油、成品油的管道应当调整输油线路，逐步退出；对居民产生的生活污水和垃圾应当统一收集处置。</w:t>
            </w:r>
          </w:p>
          <w:p>
            <w:pPr>
              <w:pStyle w:val="4"/>
              <w:spacing w:after="0"/>
              <w:ind w:left="59" w:leftChars="28" w:right="97" w:rightChars="46" w:firstLine="0" w:firstLineChars="0"/>
              <w:rPr>
                <w:rFonts w:ascii="仿宋" w:hAnsi="仿宋" w:eastAsia="仿宋"/>
                <w:b w:val="0"/>
                <w:bCs/>
                <w:spacing w:val="-3"/>
                <w:szCs w:val="21"/>
                <w:lang w:bidi="zh-CN"/>
              </w:rPr>
            </w:pPr>
            <w:r>
              <w:rPr>
                <w:rFonts w:ascii="仿宋" w:hAnsi="仿宋" w:eastAsia="仿宋"/>
                <w:b w:val="0"/>
                <w:bCs/>
                <w:spacing w:val="-3"/>
                <w:szCs w:val="21"/>
                <w:lang w:val="zh-CN" w:bidi="zh-CN"/>
              </w:rPr>
              <w:t>3.</w:t>
            </w:r>
            <w:r>
              <w:rPr>
                <w:rFonts w:hint="eastAsia" w:ascii="仿宋" w:hAnsi="仿宋" w:eastAsia="仿宋"/>
                <w:b w:val="0"/>
                <w:bCs/>
                <w:spacing w:val="-3"/>
                <w:szCs w:val="21"/>
                <w:lang w:val="zh-CN" w:bidi="zh-CN"/>
              </w:rPr>
              <w:t>一级保护区内：</w:t>
            </w:r>
            <w:r>
              <w:rPr>
                <w:rFonts w:hint="eastAsia" w:ascii="仿宋" w:hAnsi="仿宋" w:eastAsia="仿宋"/>
                <w:b w:val="0"/>
                <w:bCs/>
                <w:spacing w:val="-3"/>
                <w:szCs w:val="21"/>
                <w:lang w:val="en-US" w:bidi="zh-CN"/>
              </w:rPr>
              <w:t xml:space="preserve"> </w:t>
            </w:r>
            <w:r>
              <w:rPr>
                <w:rFonts w:hint="eastAsia" w:ascii="仿宋" w:hAnsi="仿宋" w:eastAsia="仿宋"/>
                <w:b w:val="0"/>
                <w:bCs/>
                <w:spacing w:val="-3"/>
                <w:szCs w:val="21"/>
                <w:lang w:val="zh-CN" w:bidi="zh-CN"/>
              </w:rPr>
              <w:t>除第</w:t>
            </w:r>
            <w:r>
              <w:rPr>
                <w:rFonts w:ascii="仿宋" w:hAnsi="仿宋" w:eastAsia="仿宋"/>
                <w:b w:val="0"/>
                <w:bCs/>
                <w:spacing w:val="-3"/>
                <w:szCs w:val="21"/>
                <w:lang w:val="zh-CN" w:bidi="zh-CN"/>
              </w:rPr>
              <w:t>1</w:t>
            </w:r>
            <w:r>
              <w:rPr>
                <w:rFonts w:hint="eastAsia" w:ascii="仿宋" w:hAnsi="仿宋" w:eastAsia="仿宋"/>
                <w:b w:val="0"/>
                <w:bCs/>
                <w:spacing w:val="-3"/>
                <w:szCs w:val="21"/>
                <w:lang w:val="zh-CN" w:bidi="zh-CN"/>
              </w:rPr>
              <w:t>、</w:t>
            </w:r>
            <w:r>
              <w:rPr>
                <w:rFonts w:ascii="仿宋" w:hAnsi="仿宋" w:eastAsia="仿宋"/>
                <w:b w:val="0"/>
                <w:bCs/>
                <w:spacing w:val="-3"/>
                <w:szCs w:val="21"/>
                <w:lang w:val="zh-CN" w:bidi="zh-CN"/>
              </w:rPr>
              <w:t>2</w:t>
            </w:r>
            <w:r>
              <w:rPr>
                <w:rFonts w:hint="eastAsia" w:ascii="仿宋" w:hAnsi="仿宋" w:eastAsia="仿宋"/>
                <w:b w:val="0"/>
                <w:bCs/>
                <w:spacing w:val="-3"/>
                <w:szCs w:val="21"/>
                <w:lang w:val="zh-CN" w:bidi="zh-CN"/>
              </w:rPr>
              <w:t>条禁止的行为外，</w:t>
            </w:r>
            <w:r>
              <w:rPr>
                <w:rFonts w:hint="eastAsia" w:ascii="仿宋" w:hAnsi="仿宋" w:eastAsia="仿宋"/>
                <w:b w:val="0"/>
                <w:bCs/>
                <w:spacing w:val="-3"/>
                <w:szCs w:val="21"/>
                <w:lang w:val="en-US" w:bidi="zh-CN"/>
              </w:rPr>
              <w:t xml:space="preserve"> </w:t>
            </w:r>
            <w:r>
              <w:rPr>
                <w:rFonts w:hint="eastAsia" w:ascii="仿宋" w:hAnsi="仿宋" w:eastAsia="仿宋"/>
                <w:b w:val="0"/>
                <w:bCs/>
                <w:spacing w:val="-3"/>
                <w:szCs w:val="21"/>
                <w:lang w:val="zh-CN" w:bidi="zh-CN"/>
              </w:rPr>
              <w:t>还禁止下列行为：新建、改建、扩建与供水设施和保护水源无关的建设项目；堆放、倾倒生活垃圾等其他废弃物；停靠与保护水源无关的机动船舶；</w:t>
            </w:r>
            <w:r>
              <w:rPr>
                <w:rFonts w:hint="eastAsia" w:ascii="仿宋" w:hAnsi="仿宋" w:eastAsia="仿宋"/>
                <w:b w:val="0"/>
                <w:bCs/>
                <w:spacing w:val="-3"/>
                <w:szCs w:val="21"/>
                <w:lang w:val="en-US" w:bidi="zh-CN"/>
              </w:rPr>
              <w:t xml:space="preserve"> </w:t>
            </w:r>
            <w:r>
              <w:rPr>
                <w:rFonts w:hint="eastAsia" w:ascii="仿宋" w:hAnsi="仿宋" w:eastAsia="仿宋"/>
                <w:b w:val="0"/>
                <w:bCs/>
                <w:spacing w:val="-3"/>
                <w:szCs w:val="21"/>
                <w:lang w:val="zh-CN" w:bidi="zh-CN"/>
              </w:rPr>
              <w:t>从事畜禽养殖、网箱养殖；使用化肥；从事旅游、游泳、垂钓或者其他污染饮用水水体的活动。</w:t>
            </w:r>
            <w:r>
              <w:rPr>
                <w:rFonts w:hint="eastAsia" w:ascii="仿宋" w:hAnsi="仿宋" w:eastAsia="仿宋"/>
                <w:b w:val="0"/>
                <w:bCs/>
                <w:spacing w:val="-3"/>
                <w:szCs w:val="21"/>
                <w:lang w:val="en-US" w:bidi="zh-CN"/>
              </w:rPr>
              <w:t xml:space="preserve"> </w:t>
            </w:r>
            <w:r>
              <w:rPr>
                <w:rFonts w:hint="eastAsia" w:ascii="仿宋" w:hAnsi="仿宋" w:eastAsia="仿宋"/>
                <w:b w:val="0"/>
                <w:bCs/>
                <w:spacing w:val="-3"/>
                <w:szCs w:val="21"/>
                <w:lang w:val="zh-CN" w:bidi="zh-CN"/>
              </w:rPr>
              <w:t>已建成的与供水设施和保护水源无关的建设项目，</w:t>
            </w:r>
            <w:r>
              <w:rPr>
                <w:rFonts w:hint="eastAsia" w:ascii="仿宋" w:hAnsi="仿宋" w:eastAsia="仿宋"/>
                <w:b w:val="0"/>
                <w:bCs/>
                <w:spacing w:val="-3"/>
                <w:szCs w:val="21"/>
                <w:lang w:val="en-US" w:bidi="zh-CN"/>
              </w:rPr>
              <w:t xml:space="preserve"> </w:t>
            </w:r>
            <w:r>
              <w:rPr>
                <w:rFonts w:hint="eastAsia" w:ascii="仿宋" w:hAnsi="仿宋" w:eastAsia="仿宋"/>
                <w:b w:val="0"/>
                <w:bCs/>
                <w:spacing w:val="-3"/>
                <w:szCs w:val="21"/>
                <w:lang w:val="zh-CN" w:bidi="zh-CN"/>
              </w:rPr>
              <w:t>由县级以上人民政府责令拆除或者关闭。</w:t>
            </w:r>
          </w:p>
          <w:p>
            <w:pPr>
              <w:pStyle w:val="4"/>
              <w:spacing w:after="0"/>
              <w:ind w:left="59" w:leftChars="28" w:right="97" w:rightChars="46" w:firstLine="0" w:firstLineChars="0"/>
              <w:rPr>
                <w:rFonts w:ascii="仿宋" w:hAnsi="仿宋" w:eastAsia="仿宋"/>
                <w:b w:val="0"/>
                <w:bCs/>
                <w:szCs w:val="21"/>
                <w:lang w:bidi="zh-CN"/>
              </w:rPr>
            </w:pPr>
            <w:r>
              <w:rPr>
                <w:rFonts w:hint="eastAsia" w:ascii="仿宋" w:hAnsi="仿宋" w:eastAsia="仿宋"/>
                <w:b w:val="0"/>
                <w:bCs/>
                <w:spacing w:val="-3"/>
                <w:szCs w:val="21"/>
                <w:lang w:val="zh-CN" w:bidi="zh-CN"/>
              </w:rPr>
              <w:t>地下水饮用水水源保护区要求：</w:t>
            </w:r>
          </w:p>
          <w:p>
            <w:pPr>
              <w:pStyle w:val="6"/>
              <w:shd w:val="clear" w:color="auto" w:fill="FFFFFF"/>
              <w:spacing w:before="0" w:beforeAutospacing="0" w:after="0" w:afterAutospacing="0"/>
              <w:ind w:left="59" w:leftChars="28" w:right="97" w:rightChars="46" w:firstLine="0" w:firstLineChars="0"/>
              <w:jc w:val="both"/>
              <w:rPr>
                <w:rFonts w:ascii="仿宋" w:hAnsi="仿宋" w:eastAsia="仿宋" w:cstheme="minorBidi"/>
                <w:b w:val="0"/>
                <w:bCs/>
                <w:spacing w:val="-3"/>
                <w:sz w:val="21"/>
                <w:szCs w:val="21"/>
                <w:lang w:bidi="zh-CN"/>
              </w:rPr>
            </w:pPr>
            <w:r>
              <w:rPr>
                <w:rFonts w:ascii="仿宋" w:hAnsi="仿宋" w:eastAsia="仿宋" w:cstheme="minorBidi"/>
                <w:b w:val="0"/>
                <w:bCs/>
                <w:spacing w:val="-3"/>
                <w:sz w:val="21"/>
                <w:szCs w:val="21"/>
                <w:lang w:val="zh-CN" w:bidi="zh-CN"/>
              </w:rPr>
              <w:t>1.</w:t>
            </w:r>
            <w:r>
              <w:rPr>
                <w:rFonts w:hint="eastAsia" w:ascii="仿宋" w:hAnsi="仿宋" w:eastAsia="仿宋" w:cstheme="minorBidi"/>
                <w:b w:val="0"/>
                <w:bCs/>
                <w:spacing w:val="-3"/>
                <w:sz w:val="21"/>
                <w:szCs w:val="21"/>
                <w:lang w:val="zh-CN" w:bidi="zh-CN"/>
              </w:rPr>
              <w:t>准保护</w:t>
            </w:r>
            <w:r>
              <w:rPr>
                <w:rFonts w:ascii="仿宋" w:hAnsi="仿宋" w:eastAsia="仿宋" w:cstheme="minorBidi"/>
                <w:b w:val="0"/>
                <w:bCs/>
                <w:spacing w:val="-3"/>
                <w:sz w:val="21"/>
                <w:szCs w:val="21"/>
                <w:lang w:val="zh-CN" w:bidi="zh-CN"/>
              </w:rPr>
              <w:t>区内：</w:t>
            </w:r>
            <w:r>
              <w:rPr>
                <w:rFonts w:hint="eastAsia" w:ascii="仿宋" w:hAnsi="仿宋" w:eastAsia="仿宋" w:cstheme="minorBidi"/>
                <w:b w:val="0"/>
                <w:bCs/>
                <w:spacing w:val="-3"/>
                <w:sz w:val="21"/>
                <w:szCs w:val="21"/>
                <w:lang w:val="zh-CN" w:bidi="zh-CN"/>
              </w:rPr>
              <w:t>禁止</w:t>
            </w:r>
            <w:r>
              <w:rPr>
                <w:rFonts w:hint="eastAsia" w:ascii="仿宋" w:hAnsi="仿宋" w:eastAsia="仿宋"/>
                <w:b w:val="0"/>
                <w:bCs/>
                <w:spacing w:val="-3"/>
                <w:sz w:val="21"/>
                <w:szCs w:val="21"/>
                <w:lang w:val="zh-CN" w:bidi="zh-CN"/>
              </w:rPr>
              <w:t>新建、扩建对水体污染严重的建设项目，改建增加排污量的建设项目；禁止利用渗坑、渗井、深井、裂隙、溶洞等排放污水和其他有害废弃物；禁止利用透水层孔隙、裂隙、溶洞及废弃矿坑储存石油、天然气、放射性物质、有毒有害化工原料、农药等；禁止利用无防渗漏措施的沟渠、坑塘等输送或者存贮含有毒污染物的废水、含病原体的污水和其他废物；禁止设置化工原料、危险废物和易溶性、有毒有害废弃物的暂存及转运站；禁止毁林开荒、非更新采伐水源涵养林；禁止使用剧毒、高残留农药以及滥用化肥；禁止使用不符合国家农田灌溉水质标准的污水灌溉农田；禁止其他可能污染、破坏饮用水水源生态环境的行为。</w:t>
            </w:r>
            <w:r>
              <w:rPr>
                <w:rFonts w:hint="eastAsia" w:ascii="仿宋" w:hAnsi="仿宋" w:eastAsia="仿宋"/>
                <w:b w:val="0"/>
                <w:bCs/>
                <w:sz w:val="21"/>
                <w:szCs w:val="21"/>
              </w:rPr>
              <w:t>从事地质钻探、隧道挖掘、地下施工、地下勘探等活动，应当采取防护措施，防止对地下水的污染和水环境的破坏。采取人工回灌方式补给地下水的，回灌水水质应当符合国家规定的标准。</w:t>
            </w:r>
          </w:p>
          <w:p>
            <w:pPr>
              <w:pStyle w:val="4"/>
              <w:spacing w:after="0"/>
              <w:ind w:left="59" w:leftChars="28" w:right="97" w:rightChars="46" w:firstLine="0" w:firstLineChars="0"/>
              <w:rPr>
                <w:rFonts w:ascii="仿宋" w:hAnsi="仿宋" w:eastAsia="仿宋"/>
                <w:b w:val="0"/>
                <w:bCs/>
                <w:spacing w:val="-3"/>
                <w:szCs w:val="21"/>
                <w:lang w:val="zh-CN" w:bidi="zh-CN"/>
              </w:rPr>
            </w:pPr>
            <w:r>
              <w:rPr>
                <w:rFonts w:ascii="仿宋" w:hAnsi="仿宋" w:eastAsia="仿宋" w:cstheme="minorBidi"/>
                <w:b w:val="0"/>
                <w:bCs/>
                <w:spacing w:val="-3"/>
                <w:szCs w:val="21"/>
                <w:lang w:val="zh-CN" w:bidi="zh-CN"/>
              </w:rPr>
              <w:t>2.</w:t>
            </w:r>
            <w:r>
              <w:rPr>
                <w:rFonts w:hint="eastAsia" w:ascii="仿宋" w:hAnsi="仿宋" w:eastAsia="仿宋" w:cstheme="minorBidi"/>
                <w:b w:val="0"/>
                <w:bCs/>
                <w:spacing w:val="-3"/>
                <w:szCs w:val="21"/>
                <w:lang w:val="zh-CN" w:bidi="zh-CN"/>
              </w:rPr>
              <w:t>二级保护区内：</w:t>
            </w:r>
            <w:r>
              <w:rPr>
                <w:rFonts w:hint="eastAsia" w:ascii="仿宋" w:hAnsi="仿宋" w:eastAsia="仿宋"/>
                <w:b w:val="0"/>
                <w:bCs/>
                <w:spacing w:val="-3"/>
                <w:szCs w:val="21"/>
                <w:lang w:val="zh-CN" w:bidi="zh-CN"/>
              </w:rPr>
              <w:t>除第</w:t>
            </w:r>
            <w:r>
              <w:rPr>
                <w:rFonts w:ascii="仿宋" w:hAnsi="仿宋" w:eastAsia="仿宋"/>
                <w:b w:val="0"/>
                <w:bCs/>
                <w:spacing w:val="-3"/>
                <w:szCs w:val="21"/>
                <w:lang w:val="zh-CN" w:bidi="zh-CN"/>
              </w:rPr>
              <w:t>1</w:t>
            </w:r>
            <w:r>
              <w:rPr>
                <w:rFonts w:hint="eastAsia" w:ascii="仿宋" w:hAnsi="仿宋" w:eastAsia="仿宋"/>
                <w:b w:val="0"/>
                <w:bCs/>
                <w:spacing w:val="-3"/>
                <w:szCs w:val="21"/>
                <w:lang w:val="zh-CN" w:bidi="zh-CN"/>
              </w:rPr>
              <w:t>条禁止的行为外，还禁止设置排污口；禁止新建、改建、扩建排放污染物的建设项目；禁止勘探、开采矿产资源；禁止新铺设输送有毒有害物品及石油、成品油的管道；禁止堆放化工原料、危险化学品、矿物油类以及有毒有害矿产品；禁止擅自凿井取水，混合开采承压水和潜水；禁止使用农药，丢弃农药、农药包装物或者清洗施药器械；禁止建造坟墓，丢弃或者掩埋动物尸体以及含病原体的其他废物。已建成的排放污染物的建设项目，由县级以上人民政府责令拆除或者关闭；已有的输送石油、成品油的管道应当调整输油线路，逐步退出；对居民产生的生活污水和垃圾应当统一收集处置。</w:t>
            </w:r>
            <w:r>
              <w:rPr>
                <w:rFonts w:hint="eastAsia" w:ascii="仿宋" w:hAnsi="仿宋" w:eastAsia="仿宋"/>
                <w:b w:val="0"/>
                <w:bCs/>
                <w:spacing w:val="-3"/>
                <w:szCs w:val="21"/>
                <w:lang w:bidi="zh-CN"/>
              </w:rPr>
              <w:t>停止使用的取水口，有关单位应当及时封闭。</w:t>
            </w:r>
          </w:p>
          <w:p>
            <w:pPr>
              <w:pStyle w:val="4"/>
              <w:spacing w:after="0"/>
              <w:ind w:left="59" w:leftChars="28" w:right="97" w:rightChars="46" w:firstLine="0" w:firstLineChars="0"/>
              <w:rPr>
                <w:rFonts w:ascii="仿宋" w:hAnsi="仿宋" w:eastAsia="仿宋"/>
                <w:b w:val="0"/>
                <w:bCs/>
                <w:spacing w:val="-3"/>
                <w:szCs w:val="21"/>
                <w:lang w:val="zh-CN" w:bidi="zh-CN"/>
              </w:rPr>
            </w:pPr>
            <w:r>
              <w:rPr>
                <w:rFonts w:ascii="仿宋" w:hAnsi="仿宋" w:eastAsia="仿宋"/>
                <w:b w:val="0"/>
                <w:bCs/>
                <w:spacing w:val="-3"/>
                <w:szCs w:val="21"/>
                <w:lang w:val="zh-CN" w:bidi="zh-CN"/>
              </w:rPr>
              <w:t>3.</w:t>
            </w:r>
            <w:r>
              <w:rPr>
                <w:rFonts w:hint="eastAsia" w:ascii="仿宋" w:hAnsi="仿宋" w:eastAsia="仿宋"/>
                <w:b w:val="0"/>
                <w:bCs/>
                <w:spacing w:val="-3"/>
                <w:szCs w:val="21"/>
                <w:lang w:val="zh-CN" w:bidi="zh-CN"/>
              </w:rPr>
              <w:t>一级保护区内：</w:t>
            </w:r>
            <w:r>
              <w:rPr>
                <w:rFonts w:hint="eastAsia" w:ascii="仿宋" w:hAnsi="仿宋" w:eastAsia="仿宋"/>
                <w:b w:val="0"/>
                <w:bCs/>
                <w:spacing w:val="-3"/>
                <w:szCs w:val="21"/>
                <w:lang w:val="en-US" w:bidi="zh-CN"/>
              </w:rPr>
              <w:t xml:space="preserve"> </w:t>
            </w:r>
            <w:r>
              <w:rPr>
                <w:rFonts w:hint="eastAsia" w:ascii="仿宋" w:hAnsi="仿宋" w:eastAsia="仿宋"/>
                <w:b w:val="0"/>
                <w:bCs/>
                <w:spacing w:val="-3"/>
                <w:szCs w:val="21"/>
                <w:lang w:val="zh-CN" w:bidi="zh-CN"/>
              </w:rPr>
              <w:t>除第</w:t>
            </w:r>
            <w:r>
              <w:rPr>
                <w:rFonts w:ascii="仿宋" w:hAnsi="仿宋" w:eastAsia="仿宋"/>
                <w:b w:val="0"/>
                <w:bCs/>
                <w:spacing w:val="-3"/>
                <w:szCs w:val="21"/>
                <w:lang w:val="zh-CN" w:bidi="zh-CN"/>
              </w:rPr>
              <w:t>1</w:t>
            </w:r>
            <w:r>
              <w:rPr>
                <w:rFonts w:hint="eastAsia" w:ascii="仿宋" w:hAnsi="仿宋" w:eastAsia="仿宋"/>
                <w:b w:val="0"/>
                <w:bCs/>
                <w:spacing w:val="-3"/>
                <w:szCs w:val="21"/>
                <w:lang w:val="zh-CN" w:bidi="zh-CN"/>
              </w:rPr>
              <w:t>、</w:t>
            </w:r>
            <w:r>
              <w:rPr>
                <w:rFonts w:ascii="仿宋" w:hAnsi="仿宋" w:eastAsia="仿宋"/>
                <w:b w:val="0"/>
                <w:bCs/>
                <w:spacing w:val="-3"/>
                <w:szCs w:val="21"/>
                <w:lang w:val="zh-CN" w:bidi="zh-CN"/>
              </w:rPr>
              <w:t>2</w:t>
            </w:r>
            <w:r>
              <w:rPr>
                <w:rFonts w:hint="eastAsia" w:ascii="仿宋" w:hAnsi="仿宋" w:eastAsia="仿宋"/>
                <w:b w:val="0"/>
                <w:bCs/>
                <w:spacing w:val="-3"/>
                <w:szCs w:val="21"/>
                <w:lang w:val="zh-CN" w:bidi="zh-CN"/>
              </w:rPr>
              <w:t>条禁止的行为外，还禁止下列行为：禁止新建、改建、扩建与供水设施和保护水源无关的建设项目；堆放、倾倒生活垃圾等其他废弃物；从事农牧业活动。已建成的与供水设施和保护水源无关的建设项目，由县级以上人民政府责令拆除或者关闭。</w:t>
            </w:r>
          </w:p>
          <w:p>
            <w:pPr>
              <w:pStyle w:val="4"/>
              <w:spacing w:after="0"/>
              <w:rPr>
                <w:rFonts w:ascii="仿宋" w:hAnsi="仿宋" w:eastAsia="仿宋"/>
                <w:b w:val="0"/>
                <w:bCs/>
                <w:spacing w:val="-3"/>
                <w:szCs w:val="21"/>
                <w:lang w:val="zh-CN" w:bidi="zh-CN"/>
              </w:rPr>
            </w:pPr>
          </w:p>
          <w:p>
            <w:pPr>
              <w:pStyle w:val="4"/>
              <w:spacing w:after="0"/>
              <w:rPr>
                <w:rFonts w:ascii="仿宋" w:hAnsi="仿宋" w:eastAsia="仿宋"/>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3.2</w:t>
            </w:r>
            <w:r>
              <w:rPr>
                <w:rFonts w:hint="eastAsia" w:ascii="仿宋" w:hAnsi="仿宋" w:eastAsia="仿宋" w:cs="宋体"/>
                <w:kern w:val="0"/>
                <w:szCs w:val="21"/>
              </w:rPr>
              <w:t>自然保护区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ind w:left="-40" w:leftChars="-19" w:right="-63" w:rightChars="-30" w:firstLine="0" w:firstLineChars="0"/>
              <w:rPr>
                <w:rFonts w:ascii="仿宋" w:hAnsi="仿宋" w:eastAsia="仿宋"/>
                <w:szCs w:val="21"/>
                <w:lang w:bidi="zh-CN"/>
              </w:rPr>
            </w:pPr>
            <w:r>
              <w:rPr>
                <w:rFonts w:hint="eastAsia" w:ascii="仿宋" w:hAnsi="仿宋" w:eastAsia="仿宋"/>
                <w:spacing w:val="-3"/>
                <w:szCs w:val="21"/>
                <w:lang w:val="zh-CN" w:bidi="zh-CN"/>
              </w:rPr>
              <w:t>按照《中华人民共和国自然保护区条例》、《关于做好自然保护区范围及功能分区优化调整前期有关工作的函》等相关要求进行管理。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3.3</w:t>
            </w:r>
            <w:r>
              <w:rPr>
                <w:rFonts w:hint="eastAsia" w:ascii="仿宋" w:hAnsi="仿宋" w:eastAsia="仿宋" w:cs="宋体"/>
                <w:kern w:val="0"/>
                <w:szCs w:val="21"/>
              </w:rPr>
              <w:t>水产种质资源保护区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pacing w:val="-3"/>
                <w:szCs w:val="21"/>
                <w:lang w:val="zh-CN" w:bidi="zh-CN"/>
              </w:rPr>
            </w:pPr>
            <w:r>
              <w:rPr>
                <w:rFonts w:ascii="仿宋" w:hAnsi="仿宋" w:eastAsia="仿宋"/>
                <w:spacing w:val="-3"/>
                <w:szCs w:val="21"/>
                <w:lang w:val="zh-CN" w:bidi="zh-CN"/>
              </w:rPr>
              <w:t>1.</w:t>
            </w:r>
            <w:r>
              <w:rPr>
                <w:rFonts w:hint="eastAsia" w:ascii="仿宋" w:hAnsi="仿宋" w:eastAsia="仿宋"/>
                <w:spacing w:val="-3"/>
                <w:szCs w:val="21"/>
                <w:lang w:val="zh-CN" w:bidi="zh-CN"/>
              </w:rPr>
              <w:t>不得损害水产种质资源及其生存环境。</w:t>
            </w:r>
          </w:p>
          <w:p>
            <w:pPr>
              <w:pStyle w:val="4"/>
              <w:spacing w:after="0"/>
              <w:rPr>
                <w:rFonts w:ascii="仿宋" w:hAnsi="仿宋" w:eastAsia="仿宋"/>
                <w:szCs w:val="21"/>
                <w:lang w:val="zh-CN" w:bidi="zh-CN"/>
              </w:rPr>
            </w:pPr>
            <w:r>
              <w:rPr>
                <w:rFonts w:ascii="仿宋" w:hAnsi="仿宋" w:eastAsia="仿宋"/>
                <w:szCs w:val="21"/>
                <w:lang w:val="zh-CN" w:bidi="zh-CN"/>
              </w:rPr>
              <w:t>2.</w:t>
            </w:r>
            <w:r>
              <w:rPr>
                <w:rFonts w:hint="eastAsia" w:ascii="仿宋" w:hAnsi="仿宋" w:eastAsia="仿宋"/>
                <w:szCs w:val="21"/>
                <w:lang w:val="zh-CN" w:bidi="zh-CN"/>
              </w:rPr>
              <w:t>特别保护期内不得从事捕捞、爆破作业以及其他可能对保护区内生物资源和生态环境造成损害的活动。</w:t>
            </w:r>
          </w:p>
          <w:p>
            <w:pPr>
              <w:pStyle w:val="4"/>
              <w:spacing w:after="0"/>
              <w:rPr>
                <w:rFonts w:ascii="仿宋" w:hAnsi="仿宋" w:eastAsia="仿宋"/>
                <w:szCs w:val="21"/>
                <w:lang w:val="zh-CN" w:bidi="zh-CN"/>
              </w:rPr>
            </w:pPr>
            <w:r>
              <w:rPr>
                <w:rFonts w:ascii="仿宋" w:hAnsi="仿宋" w:eastAsia="仿宋"/>
                <w:szCs w:val="21"/>
                <w:lang w:val="zh-CN" w:bidi="zh-CN"/>
              </w:rPr>
              <w:t>3.</w:t>
            </w:r>
            <w:r>
              <w:rPr>
                <w:rFonts w:hint="eastAsia" w:ascii="仿宋" w:hAnsi="仿宋" w:eastAsia="仿宋"/>
                <w:szCs w:val="21"/>
                <w:lang w:val="zh-CN" w:bidi="zh-CN"/>
              </w:rPr>
              <w:t>禁止在水产种质资源保护区内新建排污口。在水产种质资源保护区附近新建、改建、扩建排污口，应当保证保护区水体不受污染。</w:t>
            </w:r>
          </w:p>
          <w:p>
            <w:pPr>
              <w:pStyle w:val="4"/>
              <w:spacing w:after="0"/>
              <w:rPr>
                <w:rFonts w:ascii="仿宋" w:hAnsi="仿宋" w:eastAsia="仿宋"/>
                <w:szCs w:val="21"/>
              </w:rPr>
            </w:pPr>
            <w:r>
              <w:rPr>
                <w:rFonts w:ascii="仿宋" w:hAnsi="仿宋" w:eastAsia="仿宋"/>
                <w:szCs w:val="21"/>
                <w:lang w:val="zh-CN" w:bidi="zh-CN"/>
              </w:rPr>
              <w:t>4.</w:t>
            </w:r>
            <w:r>
              <w:rPr>
                <w:rFonts w:hint="eastAsia" w:ascii="仿宋" w:hAnsi="仿宋" w:eastAsia="仿宋"/>
                <w:szCs w:val="21"/>
                <w:lang w:val="zh-CN" w:bidi="zh-CN"/>
              </w:rPr>
              <w:t>在水产种质资源保护区内从事修建水利工程、疏浚航道、建闸筑坝、勘探和开采矿产资源等工程建设的，或者在水产种质资源保护区外从事可能损害保护区功能的工程建设活动的，应当按照国家有关规定编制建设项目对水产种质资源保护区的影响专题论证报告，并将其纳入环境影响评价报告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4"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top"/>
          </w:tcPr>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hint="eastAsia" w:ascii="仿宋" w:hAnsi="仿宋" w:eastAsia="仿宋" w:cs="宋体"/>
                <w:kern w:val="0"/>
                <w:szCs w:val="21"/>
              </w:rPr>
            </w:pPr>
            <w:r>
              <w:rPr>
                <w:rFonts w:ascii="仿宋" w:hAnsi="仿宋" w:eastAsia="仿宋" w:cs="宋体"/>
                <w:kern w:val="0"/>
                <w:szCs w:val="21"/>
              </w:rPr>
              <w:t>3.4</w:t>
            </w:r>
            <w:r>
              <w:rPr>
                <w:rFonts w:hint="eastAsia" w:ascii="仿宋" w:hAnsi="仿宋" w:eastAsia="仿宋" w:cs="宋体"/>
                <w:kern w:val="0"/>
                <w:szCs w:val="21"/>
              </w:rPr>
              <w:t>森林公园</w:t>
            </w:r>
          </w:p>
          <w:p>
            <w:pPr>
              <w:widowControl/>
              <w:jc w:val="center"/>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widowControl/>
              <w:jc w:val="center"/>
              <w:rPr>
                <w:rFonts w:hint="eastAsia" w:ascii="仿宋" w:hAnsi="仿宋" w:eastAsia="仿宋" w:cs="宋体"/>
                <w:kern w:val="0"/>
                <w:szCs w:val="21"/>
              </w:rPr>
            </w:pPr>
            <w:r>
              <w:rPr>
                <w:rFonts w:ascii="仿宋" w:hAnsi="仿宋" w:eastAsia="仿宋" w:cs="宋体"/>
                <w:kern w:val="0"/>
                <w:szCs w:val="21"/>
              </w:rPr>
              <w:t>3.4</w:t>
            </w:r>
            <w:r>
              <w:rPr>
                <w:rFonts w:hint="eastAsia" w:ascii="仿宋" w:hAnsi="仿宋" w:eastAsia="仿宋" w:cs="宋体"/>
                <w:kern w:val="0"/>
                <w:szCs w:val="21"/>
              </w:rPr>
              <w:t>森林公园</w:t>
            </w:r>
          </w:p>
        </w:tc>
        <w:tc>
          <w:tcPr>
            <w:tcW w:w="324" w:type="pct"/>
            <w:shd w:val="clear" w:color="auto" w:fill="auto"/>
            <w:vAlign w:val="top"/>
          </w:tcPr>
          <w:p>
            <w:pPr>
              <w:widowControl/>
              <w:jc w:val="center"/>
              <w:rPr>
                <w:rFonts w:hint="eastAsia" w:ascii="仿宋" w:hAnsi="仿宋" w:eastAsia="仿宋" w:cs="宋体"/>
                <w:kern w:val="0"/>
                <w:szCs w:val="21"/>
              </w:rPr>
            </w:pPr>
          </w:p>
          <w:p>
            <w:pPr>
              <w:widowControl/>
              <w:jc w:val="center"/>
              <w:rPr>
                <w:rFonts w:hint="eastAsia" w:ascii="仿宋" w:hAnsi="仿宋" w:eastAsia="仿宋" w:cs="宋体"/>
                <w:kern w:val="0"/>
                <w:szCs w:val="21"/>
              </w:rPr>
            </w:pPr>
          </w:p>
          <w:p>
            <w:pPr>
              <w:widowControl/>
              <w:jc w:val="center"/>
              <w:rPr>
                <w:rFonts w:hint="eastAsia" w:ascii="仿宋" w:hAnsi="仿宋" w:eastAsia="仿宋" w:cs="宋体"/>
                <w:kern w:val="0"/>
                <w:szCs w:val="21"/>
              </w:rPr>
            </w:pPr>
          </w:p>
          <w:p>
            <w:pPr>
              <w:widowControl/>
              <w:jc w:val="center"/>
              <w:rPr>
                <w:rFonts w:hint="eastAsia" w:ascii="仿宋" w:hAnsi="仿宋" w:eastAsia="仿宋" w:cs="宋体"/>
                <w:kern w:val="0"/>
                <w:szCs w:val="21"/>
              </w:rPr>
            </w:pPr>
          </w:p>
          <w:p>
            <w:pPr>
              <w:widowControl/>
              <w:jc w:val="center"/>
              <w:rPr>
                <w:rFonts w:hint="eastAsia" w:ascii="仿宋" w:hAnsi="仿宋" w:eastAsia="仿宋" w:cs="宋体"/>
                <w:kern w:val="0"/>
                <w:szCs w:val="21"/>
              </w:rPr>
            </w:pPr>
          </w:p>
          <w:p>
            <w:pPr>
              <w:widowControl/>
              <w:jc w:val="center"/>
              <w:rPr>
                <w:rFonts w:hint="eastAsia" w:ascii="仿宋" w:hAnsi="仿宋" w:eastAsia="仿宋" w:cs="宋体"/>
                <w:kern w:val="0"/>
                <w:szCs w:val="21"/>
              </w:rPr>
            </w:pPr>
          </w:p>
          <w:p>
            <w:pPr>
              <w:widowControl/>
              <w:jc w:val="center"/>
              <w:rPr>
                <w:rFonts w:hint="eastAsia" w:ascii="仿宋" w:hAnsi="仿宋" w:eastAsia="仿宋" w:cs="宋体"/>
                <w:kern w:val="0"/>
                <w:szCs w:val="21"/>
              </w:rPr>
            </w:pPr>
            <w:r>
              <w:rPr>
                <w:rFonts w:hint="eastAsia" w:ascii="仿宋" w:hAnsi="仿宋" w:eastAsia="仿宋" w:cs="宋体"/>
                <w:kern w:val="0"/>
                <w:szCs w:val="21"/>
              </w:rPr>
              <w:t>空间布局约束</w:t>
            </w:r>
          </w:p>
          <w:p>
            <w:pPr>
              <w:widowControl/>
              <w:jc w:val="center"/>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pStyle w:val="2"/>
              <w:rPr>
                <w:rFonts w:hint="eastAsia" w:ascii="仿宋" w:hAnsi="仿宋" w:eastAsia="仿宋" w:cs="宋体"/>
                <w:kern w:val="0"/>
                <w:szCs w:val="21"/>
              </w:rPr>
            </w:pPr>
          </w:p>
          <w:p>
            <w:pPr>
              <w:widowControl/>
              <w:jc w:val="center"/>
              <w:rPr>
                <w:rFonts w:hint="eastAsia"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b w:val="0"/>
                <w:bCs/>
                <w:spacing w:val="3"/>
                <w:szCs w:val="21"/>
              </w:rPr>
            </w:pPr>
            <w:r>
              <w:rPr>
                <w:rFonts w:hint="eastAsia" w:ascii="仿宋" w:hAnsi="仿宋" w:eastAsia="仿宋"/>
                <w:b w:val="0"/>
                <w:bCs/>
                <w:spacing w:val="3"/>
                <w:szCs w:val="21"/>
              </w:rPr>
              <w:t>禁止开发建设活动要求</w:t>
            </w:r>
            <w:r>
              <w:rPr>
                <w:rFonts w:ascii="仿宋" w:hAnsi="仿宋" w:eastAsia="仿宋"/>
                <w:b w:val="0"/>
                <w:bCs/>
                <w:spacing w:val="3"/>
                <w:szCs w:val="21"/>
              </w:rPr>
              <w:t>:</w:t>
            </w:r>
          </w:p>
          <w:p>
            <w:pPr>
              <w:pStyle w:val="4"/>
              <w:spacing w:after="0"/>
              <w:rPr>
                <w:rFonts w:ascii="仿宋" w:hAnsi="仿宋" w:eastAsia="仿宋"/>
                <w:szCs w:val="21"/>
                <w:lang w:val="zh-CN" w:bidi="zh-CN"/>
              </w:rPr>
            </w:pPr>
            <w:r>
              <w:rPr>
                <w:rFonts w:ascii="仿宋" w:hAnsi="仿宋" w:eastAsia="仿宋"/>
                <w:szCs w:val="21"/>
                <w:lang w:val="zh-CN" w:bidi="zh-CN"/>
              </w:rPr>
              <w:t>1.</w:t>
            </w:r>
            <w:r>
              <w:rPr>
                <w:rFonts w:hint="eastAsia" w:ascii="仿宋" w:hAnsi="仿宋" w:eastAsia="仿宋"/>
                <w:szCs w:val="21"/>
                <w:lang w:val="zh-CN" w:bidi="zh-CN"/>
              </w:rPr>
              <w:t>森林公园的设施和景点建设，必须按照总体规划设计进行。在珍贵景物、重要景点和核心景区，除必要的保护和附属设施外，不得建设宾馆、招待所、疗养院和其他工程设施。</w:t>
            </w:r>
          </w:p>
          <w:p>
            <w:pPr>
              <w:pStyle w:val="4"/>
              <w:spacing w:after="0"/>
              <w:rPr>
                <w:rFonts w:ascii="仿宋" w:hAnsi="仿宋" w:eastAsia="仿宋"/>
                <w:spacing w:val="-3"/>
                <w:szCs w:val="21"/>
                <w:lang w:val="zh-CN" w:bidi="zh-CN"/>
              </w:rPr>
            </w:pPr>
            <w:r>
              <w:rPr>
                <w:rFonts w:ascii="仿宋" w:hAnsi="仿宋" w:eastAsia="仿宋"/>
                <w:spacing w:val="-3"/>
                <w:szCs w:val="21"/>
                <w:lang w:val="zh-CN" w:bidi="zh-CN"/>
              </w:rPr>
              <w:t>2.</w:t>
            </w:r>
            <w:r>
              <w:rPr>
                <w:rFonts w:hint="eastAsia" w:ascii="仿宋" w:hAnsi="仿宋" w:eastAsia="仿宋"/>
                <w:spacing w:val="-3"/>
                <w:szCs w:val="21"/>
                <w:lang w:val="zh-CN" w:bidi="zh-CN"/>
              </w:rPr>
              <w:t>禁止在森林公园毁林开垦和毁林采石、采砂、采土、放牧及其他毁林行为。</w:t>
            </w:r>
          </w:p>
          <w:p>
            <w:pPr>
              <w:pStyle w:val="4"/>
              <w:spacing w:after="0"/>
              <w:rPr>
                <w:rFonts w:ascii="仿宋" w:hAnsi="仿宋" w:eastAsia="仿宋"/>
                <w:szCs w:val="21"/>
                <w:lang w:val="zh-CN" w:bidi="zh-CN"/>
              </w:rPr>
            </w:pPr>
            <w:r>
              <w:rPr>
                <w:rFonts w:ascii="仿宋" w:hAnsi="仿宋" w:eastAsia="仿宋"/>
                <w:szCs w:val="21"/>
                <w:lang w:val="zh-CN" w:bidi="zh-CN"/>
              </w:rPr>
              <w:t>3.</w:t>
            </w:r>
            <w:r>
              <w:rPr>
                <w:rFonts w:hint="eastAsia" w:ascii="仿宋" w:hAnsi="仿宋" w:eastAsia="仿宋"/>
                <w:szCs w:val="21"/>
                <w:lang w:val="zh-CN" w:bidi="zh-CN"/>
              </w:rPr>
              <w:t>在国家级森林公园内禁止从事下列活动：擅自采折、采挖花草、树木、药材等植物；非法猎捕、杀害野生动物；刻划、污损树木、岩石和文物古迹及葬坟；损毁或者擅自移动园内设施；未经处理直接排放生活污水和超标准的废水、废气，乱倒垃圾、废渣、废物及其他污染物；在非指定的吸烟区吸烟和在非指定区域野外用火、焚烧香蜡纸烛、燃放烟花爆竹；擅自摆摊设点、兜售物品；擅自围、填、堵、截自然水系；法律、法规、规章禁止的其他活动。</w:t>
            </w:r>
          </w:p>
          <w:p>
            <w:pPr>
              <w:pStyle w:val="4"/>
              <w:spacing w:after="0"/>
              <w:rPr>
                <w:rFonts w:ascii="仿宋" w:hAnsi="仿宋" w:eastAsia="仿宋"/>
                <w:szCs w:val="21"/>
                <w:lang w:val="zh-CN" w:bidi="zh-CN"/>
              </w:rPr>
            </w:pPr>
            <w:r>
              <w:rPr>
                <w:rFonts w:ascii="仿宋" w:hAnsi="仿宋" w:eastAsia="仿宋"/>
                <w:szCs w:val="21"/>
                <w:lang w:val="zh-CN" w:bidi="zh-CN"/>
              </w:rPr>
              <w:t>4.</w:t>
            </w:r>
            <w:r>
              <w:rPr>
                <w:rFonts w:hint="eastAsia" w:ascii="仿宋" w:hAnsi="仿宋" w:eastAsia="仿宋"/>
                <w:szCs w:val="21"/>
                <w:lang w:val="zh-CN" w:bidi="zh-CN"/>
              </w:rPr>
              <w:t>在森林公园内不得从事下列活动：建设损害森林风景资源、妨碍游览、污染环境的工程设施，设立各类开发区，修建别墅；在森林公园生态保护区和游览区内修建宾馆、疗养院以及与森林风景资源保护无关的其他建筑物；擅自修建人造景观或者景点；其他损害森林风景资源的建设活动。禁止填堵自然水系；禁止在禁火区、森林防火戒严期用火；新建、改建坟墓；采挖花草树根、攀折树枝、乱扔垃圾；在树木、建筑物、设施上刻画，损坏、移动园内设施、游览标志和标识；法律、法规禁止的其他行为。</w:t>
            </w:r>
          </w:p>
          <w:p>
            <w:pPr>
              <w:rPr>
                <w:rFonts w:ascii="仿宋" w:hAnsi="仿宋" w:eastAsia="仿宋"/>
                <w:b w:val="0"/>
                <w:bCs/>
                <w:spacing w:val="3"/>
                <w:szCs w:val="21"/>
              </w:rPr>
            </w:pPr>
            <w:r>
              <w:rPr>
                <w:rFonts w:ascii="仿宋" w:hAnsi="仿宋" w:eastAsia="仿宋"/>
                <w:b w:val="0"/>
                <w:bCs/>
                <w:spacing w:val="3"/>
                <w:szCs w:val="21"/>
              </w:rPr>
              <w:t>限制开发建设活动要求:</w:t>
            </w:r>
          </w:p>
          <w:p>
            <w:pPr>
              <w:pStyle w:val="4"/>
              <w:spacing w:after="0"/>
              <w:rPr>
                <w:rFonts w:ascii="仿宋" w:hAnsi="仿宋" w:eastAsia="仿宋"/>
                <w:szCs w:val="21"/>
              </w:rPr>
            </w:pPr>
            <w:r>
              <w:rPr>
                <w:rFonts w:ascii="仿宋" w:hAnsi="仿宋" w:eastAsia="仿宋"/>
                <w:szCs w:val="21"/>
                <w:lang w:val="zh-CN" w:bidi="zh-CN"/>
              </w:rPr>
              <w:t>1</w:t>
            </w:r>
            <w:r>
              <w:rPr>
                <w:rFonts w:ascii="仿宋" w:hAnsi="仿宋" w:eastAsia="仿宋"/>
                <w:szCs w:val="21"/>
              </w:rPr>
              <w:t>.</w:t>
            </w:r>
            <w:r>
              <w:rPr>
                <w:rFonts w:hint="eastAsia" w:ascii="仿宋" w:hAnsi="仿宋" w:eastAsia="仿宋"/>
                <w:szCs w:val="21"/>
              </w:rPr>
              <w:t>采伐森林公园的林木，必须遵守有关林业法规、经营方案和技术规程的规定。</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占用、征收、征用或者转让森林公园经营范围内的林地，必须征得森林公园经营管理机构同意，并按《中华人民共和国森林法》及其实施细则等有关规定，办理占用、征收、征用或者转让手续，按法定审批权限报人民政府批准，交纳有关费用。依规定占用、征用或者转让国有林地的，必须经省级林业主管部门审核同意。</w:t>
            </w:r>
          </w:p>
          <w:p>
            <w:pPr>
              <w:pStyle w:val="4"/>
              <w:spacing w:after="0"/>
              <w:rPr>
                <w:rFonts w:ascii="仿宋" w:hAnsi="仿宋" w:eastAsia="仿宋"/>
                <w:szCs w:val="21"/>
              </w:rPr>
            </w:pPr>
            <w:r>
              <w:rPr>
                <w:rFonts w:ascii="仿宋" w:hAnsi="仿宋" w:eastAsia="仿宋"/>
                <w:szCs w:val="21"/>
              </w:rPr>
              <w:t>3.</w:t>
            </w:r>
            <w:r>
              <w:rPr>
                <w:rFonts w:hint="eastAsia" w:ascii="仿宋" w:hAnsi="仿宋" w:eastAsia="仿宋"/>
                <w:szCs w:val="21"/>
              </w:rPr>
              <w:t>严格控制建设项目使用国家级森林公园林地，因保护森林及其他风景资源、建设森林防火设施和林业生态文化示范基地、保障游客安全等直接为林业生产服务的工程设施除外。</w:t>
            </w:r>
          </w:p>
          <w:p>
            <w:pPr>
              <w:pStyle w:val="4"/>
              <w:spacing w:after="0"/>
              <w:rPr>
                <w:rFonts w:ascii="仿宋" w:hAnsi="仿宋" w:eastAsia="仿宋"/>
                <w:szCs w:val="21"/>
              </w:rPr>
            </w:pPr>
            <w:r>
              <w:rPr>
                <w:rFonts w:ascii="仿宋" w:hAnsi="仿宋" w:eastAsia="仿宋"/>
                <w:szCs w:val="21"/>
              </w:rPr>
              <w:t>4.</w:t>
            </w:r>
            <w:r>
              <w:rPr>
                <w:rFonts w:hint="eastAsia" w:ascii="仿宋" w:hAnsi="仿宋" w:eastAsia="仿宋"/>
                <w:szCs w:val="21"/>
              </w:rPr>
              <w:t>森林公园内的建设项目应当符合总体规划的要求并依法办理审批手续。建设项目选址、规模、建筑材料、风格和色彩等应当与周边景观环境相协调，配套建设的污水、废弃物处理设施和防火设施应当同时设计、同时施工、同时使用。</w:t>
            </w:r>
          </w:p>
          <w:p>
            <w:pPr>
              <w:pStyle w:val="4"/>
              <w:spacing w:after="0"/>
              <w:rPr>
                <w:rFonts w:ascii="仿宋" w:hAnsi="仿宋" w:eastAsia="仿宋"/>
                <w:szCs w:val="21"/>
              </w:rPr>
            </w:pPr>
            <w:r>
              <w:rPr>
                <w:rFonts w:ascii="仿宋" w:hAnsi="仿宋" w:eastAsia="仿宋"/>
                <w:szCs w:val="21"/>
              </w:rPr>
              <w:t>5.</w:t>
            </w:r>
            <w:r>
              <w:rPr>
                <w:rFonts w:hint="eastAsia" w:ascii="仿宋" w:hAnsi="仿宋" w:eastAsia="仿宋"/>
                <w:szCs w:val="21"/>
              </w:rPr>
              <w:t>在森林公园内进行工程项目建设以及搭建临时设施的，应当采取措施，避免对周围景物、景点、水体、地形地貌、林草植被造成破坏，竣工后及时清理现场，恢复原状。</w:t>
            </w:r>
          </w:p>
          <w:p>
            <w:pPr>
              <w:pStyle w:val="4"/>
              <w:spacing w:after="0"/>
              <w:rPr>
                <w:rFonts w:ascii="仿宋" w:hAnsi="仿宋" w:eastAsia="仿宋"/>
                <w:szCs w:val="21"/>
              </w:rPr>
            </w:pPr>
            <w:r>
              <w:rPr>
                <w:rFonts w:ascii="仿宋" w:hAnsi="仿宋" w:eastAsia="仿宋"/>
                <w:szCs w:val="21"/>
              </w:rPr>
              <w:t>6.</w:t>
            </w:r>
            <w:r>
              <w:rPr>
                <w:rFonts w:hint="eastAsia" w:ascii="仿宋" w:hAnsi="仿宋" w:eastAsia="仿宋"/>
                <w:szCs w:val="21"/>
              </w:rPr>
              <w:t>在森林公园周边进行勘查、开采矿产资源等活动，可能损害森林公园风景资源的，有关行政主管部门批准前，应当征求省林业行政主管部门的意见，并采取相应的保护措施。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1"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3.5</w:t>
            </w:r>
            <w:r>
              <w:rPr>
                <w:rFonts w:hint="eastAsia" w:ascii="仿宋" w:hAnsi="仿宋" w:eastAsia="仿宋" w:cs="宋体"/>
                <w:kern w:val="0"/>
                <w:szCs w:val="21"/>
              </w:rPr>
              <w:t>湿地公园</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lang w:bidi="zh-CN"/>
              </w:rPr>
            </w:pPr>
            <w:r>
              <w:rPr>
                <w:rFonts w:ascii="仿宋" w:hAnsi="仿宋" w:eastAsia="仿宋"/>
                <w:szCs w:val="21"/>
                <w:lang w:bidi="zh-CN"/>
              </w:rPr>
              <w:t>1.</w:t>
            </w:r>
            <w:r>
              <w:rPr>
                <w:rFonts w:hint="eastAsia" w:ascii="仿宋" w:hAnsi="仿宋" w:eastAsia="仿宋"/>
                <w:szCs w:val="21"/>
                <w:lang w:bidi="zh-CN"/>
              </w:rPr>
              <w:t>禁止擅自征收、占用国家湿地公园的土地。</w:t>
            </w:r>
            <w:r>
              <w:rPr>
                <w:rFonts w:hint="eastAsia" w:ascii="仿宋" w:hAnsi="仿宋" w:eastAsia="仿宋"/>
                <w:szCs w:val="21"/>
                <w:lang w:val="zh-CN" w:bidi="zh-CN"/>
              </w:rPr>
              <w:t>确需征收、占用的，用地单位应当征求省级林业主管部门的意见后，方可依法办理相关手续。由省级林业主管部门报国家林业局备案。</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除国家另有规定外，国家湿地公园内禁止下列行为：开（围）垦、填埋或者排干湿地</w:t>
            </w:r>
            <w:r>
              <w:rPr>
                <w:rFonts w:ascii="仿宋" w:hAnsi="仿宋" w:eastAsia="仿宋"/>
                <w:szCs w:val="21"/>
              </w:rPr>
              <w:t>;</w:t>
            </w:r>
            <w:r>
              <w:rPr>
                <w:rFonts w:hint="eastAsia" w:ascii="仿宋" w:hAnsi="仿宋" w:eastAsia="仿宋"/>
                <w:szCs w:val="21"/>
              </w:rPr>
              <w:t>截断湿地水源；挖沙、采矿；倾倒有毒有害物质、废弃物、垃圾；从事房地产、度假村、高尔夫球场、风力发电、光伏发电等任何不符合主体功能定位的建设项目和开发活动；破坏野生动物栖息地和迁徙通道、鱼类洄游通道，滥采滥捕野生动植物；引入外来物种；擅自放牧、捕捞、取土、取水、排污、放生</w:t>
            </w:r>
            <w:r>
              <w:rPr>
                <w:rFonts w:ascii="仿宋" w:hAnsi="仿宋" w:eastAsia="仿宋"/>
                <w:szCs w:val="21"/>
              </w:rPr>
              <w:t>;</w:t>
            </w:r>
            <w:r>
              <w:rPr>
                <w:rFonts w:hint="eastAsia" w:ascii="仿宋" w:hAnsi="仿宋" w:eastAsia="仿宋"/>
                <w:szCs w:val="21"/>
              </w:rPr>
              <w:t>其他破坏湿地及其生态功能的活动。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3.6</w:t>
            </w:r>
            <w:r>
              <w:rPr>
                <w:rFonts w:hint="eastAsia" w:ascii="仿宋" w:hAnsi="仿宋" w:eastAsia="仿宋" w:cs="宋体"/>
                <w:kern w:val="0"/>
                <w:szCs w:val="21"/>
              </w:rPr>
              <w:t>沙漠公园</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rPr>
            </w:pPr>
            <w:r>
              <w:rPr>
                <w:rFonts w:hint="eastAsia" w:ascii="仿宋" w:hAnsi="仿宋" w:eastAsia="仿宋"/>
                <w:szCs w:val="21"/>
              </w:rPr>
              <w:t>禁止开展房地产、高尔夫球场、大型楼堂馆所、工业开发、农业开发等建设项目；禁止其他破坏或者有损荒漠生态系统功能的活动；禁止直接排放或者堆放未经处理或者超标准的生活污水、废水、废渣、废物及其他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5"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3.7</w:t>
            </w:r>
            <w:r>
              <w:rPr>
                <w:rFonts w:hint="eastAsia" w:ascii="仿宋" w:hAnsi="仿宋" w:eastAsia="仿宋" w:cs="宋体"/>
                <w:kern w:val="0"/>
                <w:szCs w:val="21"/>
              </w:rPr>
              <w:t>地质公园</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widowControl/>
              <w:rPr>
                <w:rFonts w:ascii="仿宋" w:hAnsi="仿宋" w:eastAsia="仿宋"/>
                <w:b w:val="0"/>
                <w:bCs/>
                <w:spacing w:val="-3"/>
                <w:kern w:val="0"/>
                <w:szCs w:val="21"/>
                <w:lang w:val="zh-CN" w:bidi="zh-CN"/>
              </w:rPr>
            </w:pPr>
            <w:r>
              <w:rPr>
                <w:rFonts w:hint="eastAsia" w:ascii="仿宋" w:hAnsi="仿宋" w:eastAsia="仿宋"/>
                <w:b w:val="0"/>
                <w:bCs/>
                <w:spacing w:val="-3"/>
                <w:kern w:val="0"/>
                <w:szCs w:val="21"/>
                <w:lang w:val="zh-CN" w:bidi="zh-CN"/>
              </w:rPr>
              <w:t>禁止开发建设活动要求</w:t>
            </w:r>
            <w:r>
              <w:rPr>
                <w:rFonts w:ascii="仿宋" w:hAnsi="仿宋" w:eastAsia="仿宋"/>
                <w:b w:val="0"/>
                <w:bCs/>
                <w:spacing w:val="-3"/>
                <w:kern w:val="0"/>
                <w:szCs w:val="21"/>
                <w:lang w:val="zh-CN" w:bidi="zh-CN"/>
              </w:rPr>
              <w:t>:</w:t>
            </w:r>
          </w:p>
          <w:p>
            <w:pPr>
              <w:pStyle w:val="4"/>
              <w:spacing w:after="0"/>
              <w:rPr>
                <w:rFonts w:ascii="仿宋" w:hAnsi="仿宋" w:eastAsia="仿宋"/>
                <w:b w:val="0"/>
                <w:bCs/>
                <w:szCs w:val="21"/>
                <w:lang w:val="zh-CN" w:bidi="zh-CN"/>
              </w:rPr>
            </w:pPr>
            <w:r>
              <w:rPr>
                <w:rFonts w:ascii="仿宋" w:hAnsi="仿宋" w:eastAsia="仿宋"/>
                <w:b w:val="0"/>
                <w:bCs/>
                <w:szCs w:val="21"/>
                <w:lang w:val="zh-CN" w:bidi="zh-CN"/>
              </w:rPr>
              <w:t>1.</w:t>
            </w:r>
            <w:r>
              <w:rPr>
                <w:rFonts w:hint="eastAsia" w:ascii="仿宋" w:hAnsi="仿宋" w:eastAsia="仿宋"/>
                <w:b w:val="0"/>
                <w:bCs/>
                <w:szCs w:val="21"/>
                <w:lang w:val="zh-CN" w:bidi="zh-CN"/>
              </w:rPr>
              <w:t>任何单位和个人不得在保护区内及可能对地质遗迹造成影响的一定范围内进行采石、取土、开矿、放牧、砍伐以及其它对保护对象有损害的活动。未经管理机构批准，不得在保护区范围内采集标本和化石。</w:t>
            </w:r>
          </w:p>
          <w:p>
            <w:pPr>
              <w:pStyle w:val="4"/>
              <w:spacing w:after="0"/>
              <w:rPr>
                <w:rFonts w:ascii="仿宋" w:hAnsi="仿宋" w:eastAsia="仿宋"/>
                <w:b w:val="0"/>
                <w:bCs/>
                <w:szCs w:val="21"/>
                <w:lang w:val="zh-CN" w:bidi="zh-CN"/>
              </w:rPr>
            </w:pPr>
            <w:r>
              <w:rPr>
                <w:rFonts w:ascii="仿宋" w:hAnsi="仿宋" w:eastAsia="仿宋"/>
                <w:b w:val="0"/>
                <w:bCs/>
                <w:szCs w:val="21"/>
                <w:lang w:val="zh-CN" w:bidi="zh-CN"/>
              </w:rPr>
              <w:t>2.</w:t>
            </w:r>
            <w:r>
              <w:rPr>
                <w:rFonts w:hint="eastAsia" w:ascii="仿宋" w:hAnsi="仿宋" w:eastAsia="仿宋"/>
                <w:b w:val="0"/>
                <w:bCs/>
                <w:szCs w:val="21"/>
                <w:lang w:val="zh-CN" w:bidi="zh-CN"/>
              </w:rPr>
              <w:t>不得在保护区内修建与地质遗迹保护无关的厂房或其他建筑设施；对已建成并可能对地质遗迹造成污染或破坏的设施，应限期治理或停业外迁。</w:t>
            </w:r>
          </w:p>
          <w:p>
            <w:pPr>
              <w:widowControl/>
              <w:rPr>
                <w:rFonts w:ascii="仿宋" w:hAnsi="仿宋" w:eastAsia="仿宋"/>
                <w:b w:val="0"/>
                <w:bCs/>
                <w:spacing w:val="-3"/>
                <w:kern w:val="0"/>
                <w:szCs w:val="21"/>
                <w:lang w:val="zh-CN" w:bidi="zh-CN"/>
              </w:rPr>
            </w:pPr>
            <w:r>
              <w:rPr>
                <w:rFonts w:hint="eastAsia" w:ascii="仿宋" w:hAnsi="仿宋" w:eastAsia="仿宋"/>
                <w:b w:val="0"/>
                <w:bCs/>
                <w:spacing w:val="-3"/>
                <w:kern w:val="0"/>
                <w:szCs w:val="21"/>
                <w:lang w:val="zh-CN" w:bidi="zh-CN"/>
              </w:rPr>
              <w:t>限制开发建设活动要求</w:t>
            </w:r>
            <w:r>
              <w:rPr>
                <w:rFonts w:ascii="仿宋" w:hAnsi="仿宋" w:eastAsia="仿宋"/>
                <w:b w:val="0"/>
                <w:bCs/>
                <w:spacing w:val="-3"/>
                <w:kern w:val="0"/>
                <w:szCs w:val="21"/>
                <w:lang w:val="zh-CN" w:bidi="zh-CN"/>
              </w:rPr>
              <w:t>:</w:t>
            </w:r>
          </w:p>
          <w:p>
            <w:pPr>
              <w:pStyle w:val="4"/>
              <w:spacing w:after="0"/>
              <w:rPr>
                <w:rFonts w:ascii="仿宋" w:hAnsi="仿宋" w:eastAsia="仿宋"/>
                <w:b w:val="0"/>
                <w:bCs/>
                <w:szCs w:val="21"/>
              </w:rPr>
            </w:pPr>
            <w:r>
              <w:rPr>
                <w:rFonts w:hint="eastAsia" w:ascii="仿宋" w:hAnsi="仿宋" w:eastAsia="仿宋"/>
                <w:b w:val="0"/>
                <w:bCs/>
                <w:szCs w:val="21"/>
                <w:lang w:val="zh-CN" w:bidi="zh-CN"/>
              </w:rPr>
              <w:t>管理机构可根据地质遗迹的保护程度，批准单位或个人在保护工区范围内从事科研、教学及旅游活动。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3.8</w:t>
            </w:r>
            <w:r>
              <w:rPr>
                <w:rFonts w:hint="eastAsia" w:ascii="仿宋" w:hAnsi="仿宋" w:eastAsia="仿宋" w:cs="宋体"/>
                <w:kern w:val="0"/>
                <w:szCs w:val="21"/>
              </w:rPr>
              <w:t>风景名胜区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b w:val="0"/>
                <w:bCs/>
                <w:szCs w:val="21"/>
              </w:rPr>
            </w:pPr>
            <w:r>
              <w:rPr>
                <w:rFonts w:hint="eastAsia" w:ascii="仿宋" w:hAnsi="仿宋" w:eastAsia="仿宋"/>
                <w:b w:val="0"/>
                <w:bCs/>
                <w:szCs w:val="21"/>
              </w:rPr>
              <w:t>禁止开发建设活动要求</w:t>
            </w:r>
            <w:r>
              <w:rPr>
                <w:rFonts w:ascii="仿宋" w:hAnsi="仿宋" w:eastAsia="仿宋"/>
                <w:b w:val="0"/>
                <w:bCs/>
                <w:szCs w:val="21"/>
              </w:rPr>
              <w:t>:</w:t>
            </w:r>
          </w:p>
          <w:p>
            <w:pPr>
              <w:pStyle w:val="4"/>
              <w:spacing w:after="0"/>
              <w:rPr>
                <w:rFonts w:ascii="仿宋" w:hAnsi="仿宋" w:eastAsia="仿宋"/>
                <w:b w:val="0"/>
                <w:bCs/>
                <w:szCs w:val="21"/>
              </w:rPr>
            </w:pPr>
            <w:r>
              <w:rPr>
                <w:rFonts w:ascii="仿宋" w:hAnsi="仿宋" w:eastAsia="仿宋"/>
                <w:b w:val="0"/>
                <w:bCs/>
                <w:szCs w:val="21"/>
              </w:rPr>
              <w:t>1.</w:t>
            </w:r>
            <w:r>
              <w:rPr>
                <w:rFonts w:hint="eastAsia" w:ascii="仿宋" w:hAnsi="仿宋" w:eastAsia="仿宋"/>
                <w:b w:val="0"/>
                <w:bCs/>
                <w:szCs w:val="21"/>
              </w:rPr>
              <w:t>在风景名胜区内禁止进行下列活动：开山、采石、开矿、开荒、修坟立碑等破坏景观、植被和地形地貌的活动；修建储存爆炸性、易燃性、放射性、毒害性、腐蚀性物品的设施；在景物或者设施上刻划、涂污；乱扔垃圾。</w:t>
            </w:r>
          </w:p>
          <w:p>
            <w:pPr>
              <w:pStyle w:val="4"/>
              <w:spacing w:after="0"/>
              <w:rPr>
                <w:rFonts w:ascii="仿宋" w:hAnsi="仿宋" w:eastAsia="仿宋"/>
                <w:b w:val="0"/>
                <w:bCs/>
                <w:szCs w:val="21"/>
              </w:rPr>
            </w:pPr>
            <w:r>
              <w:rPr>
                <w:rFonts w:ascii="仿宋" w:hAnsi="仿宋" w:eastAsia="仿宋"/>
                <w:b w:val="0"/>
                <w:bCs/>
                <w:szCs w:val="21"/>
              </w:rPr>
              <w:t>2.</w:t>
            </w:r>
            <w:r>
              <w:rPr>
                <w:rFonts w:hint="eastAsia" w:ascii="仿宋" w:hAnsi="仿宋" w:eastAsia="仿宋"/>
                <w:b w:val="0"/>
                <w:bCs/>
                <w:szCs w:val="21"/>
              </w:rPr>
              <w:t>禁止违反风景名胜区规划，在风景名胜区内设立各类开发区和在核心景区内建设宾馆、招待所、培训中心、疗养院以及与风景名胜资源保护无关的其他建筑物；已经建设的，应当按照风景名胜区规划，逐步迁出。</w:t>
            </w:r>
          </w:p>
          <w:p>
            <w:pPr>
              <w:pStyle w:val="4"/>
              <w:spacing w:after="0"/>
              <w:rPr>
                <w:rFonts w:ascii="仿宋" w:hAnsi="仿宋" w:eastAsia="仿宋"/>
                <w:b w:val="0"/>
                <w:bCs/>
                <w:szCs w:val="21"/>
              </w:rPr>
            </w:pPr>
            <w:r>
              <w:rPr>
                <w:rFonts w:ascii="仿宋" w:hAnsi="仿宋" w:eastAsia="仿宋"/>
                <w:b w:val="0"/>
                <w:bCs/>
                <w:szCs w:val="21"/>
              </w:rPr>
              <w:t>3.</w:t>
            </w:r>
            <w:r>
              <w:rPr>
                <w:rFonts w:hint="eastAsia" w:ascii="仿宋" w:hAnsi="仿宋" w:eastAsia="仿宋"/>
                <w:b w:val="0"/>
                <w:bCs/>
                <w:szCs w:val="21"/>
              </w:rPr>
              <w:t>禁止在</w:t>
            </w:r>
            <w:r>
              <w:rPr>
                <w:rFonts w:hint="eastAsia" w:ascii="仿宋" w:hAnsi="仿宋" w:eastAsia="仿宋"/>
                <w:b w:val="0"/>
                <w:bCs/>
                <w:szCs w:val="21"/>
                <w:shd w:val="clear" w:color="auto" w:fill="FFFFFF"/>
              </w:rPr>
              <w:t>文物保护单位的保护范围内进行爆破、钻探、挖掘等作业，因特殊情况需要进行的，必须保证文物保护单位的安全，并经相应的人民政府批准。</w:t>
            </w:r>
          </w:p>
          <w:p>
            <w:pPr>
              <w:pStyle w:val="4"/>
              <w:spacing w:after="0"/>
              <w:rPr>
                <w:rFonts w:ascii="仿宋" w:hAnsi="仿宋" w:eastAsia="仿宋"/>
                <w:b w:val="0"/>
                <w:bCs/>
                <w:szCs w:val="21"/>
              </w:rPr>
            </w:pPr>
            <w:r>
              <w:rPr>
                <w:rFonts w:hint="eastAsia" w:ascii="仿宋" w:hAnsi="仿宋" w:eastAsia="仿宋"/>
                <w:b w:val="0"/>
                <w:bCs/>
                <w:szCs w:val="21"/>
              </w:rPr>
              <w:t>限制开发建设活动要求</w:t>
            </w:r>
            <w:r>
              <w:rPr>
                <w:rFonts w:ascii="仿宋" w:hAnsi="仿宋" w:eastAsia="仿宋"/>
                <w:b w:val="0"/>
                <w:bCs/>
                <w:szCs w:val="21"/>
              </w:rPr>
              <w:t>:</w:t>
            </w:r>
          </w:p>
          <w:p>
            <w:pPr>
              <w:pStyle w:val="4"/>
              <w:spacing w:after="0"/>
              <w:rPr>
                <w:rFonts w:ascii="仿宋" w:hAnsi="仿宋" w:eastAsia="仿宋"/>
                <w:b w:val="0"/>
                <w:bCs/>
                <w:szCs w:val="21"/>
              </w:rPr>
            </w:pPr>
            <w:r>
              <w:rPr>
                <w:rFonts w:ascii="仿宋" w:hAnsi="仿宋" w:eastAsia="仿宋"/>
                <w:b w:val="0"/>
                <w:bCs/>
                <w:szCs w:val="21"/>
              </w:rPr>
              <w:t>1.</w:t>
            </w:r>
            <w:r>
              <w:rPr>
                <w:rFonts w:hint="eastAsia" w:ascii="仿宋" w:hAnsi="仿宋" w:eastAsia="仿宋"/>
                <w:b w:val="0"/>
                <w:bCs/>
                <w:szCs w:val="21"/>
              </w:rPr>
              <w:t>在国家级风景名胜区内修建缆车、索道等重大建设工程，项目的选址方案应当报省人民政府建设主管部门核准。</w:t>
            </w:r>
          </w:p>
          <w:p>
            <w:pPr>
              <w:pStyle w:val="4"/>
              <w:spacing w:after="0"/>
              <w:rPr>
                <w:rFonts w:ascii="仿宋" w:hAnsi="仿宋" w:eastAsia="仿宋"/>
                <w:b w:val="0"/>
                <w:bCs/>
                <w:szCs w:val="21"/>
              </w:rPr>
            </w:pPr>
            <w:r>
              <w:rPr>
                <w:rFonts w:ascii="仿宋" w:hAnsi="仿宋" w:eastAsia="仿宋"/>
                <w:b w:val="0"/>
                <w:bCs/>
                <w:szCs w:val="21"/>
              </w:rPr>
              <w:t>2.</w:t>
            </w:r>
            <w:r>
              <w:rPr>
                <w:rFonts w:hint="eastAsia" w:ascii="仿宋" w:hAnsi="仿宋" w:eastAsia="仿宋"/>
                <w:b w:val="0"/>
                <w:bCs/>
                <w:szCs w:val="21"/>
              </w:rPr>
              <w:t>在风景名胜区内进行下列活动，应当经风景名胜区管理机构审核后，依照有关法律、法规的规定报有关主管部门批准：设置、张贴商业广告；举办大型游乐等活动；改变水资源、水环境自然状态的活动；其他影响生态和景观的活动。</w:t>
            </w:r>
          </w:p>
          <w:p>
            <w:pPr>
              <w:pStyle w:val="4"/>
              <w:spacing w:after="0"/>
              <w:rPr>
                <w:rFonts w:ascii="仿宋" w:hAnsi="仿宋" w:eastAsia="仿宋"/>
                <w:b w:val="0"/>
                <w:bCs/>
                <w:szCs w:val="21"/>
              </w:rPr>
            </w:pPr>
            <w:r>
              <w:rPr>
                <w:rFonts w:ascii="仿宋" w:hAnsi="仿宋" w:eastAsia="仿宋"/>
                <w:b w:val="0"/>
                <w:bCs/>
                <w:szCs w:val="21"/>
              </w:rPr>
              <w:t>3.</w:t>
            </w:r>
            <w:r>
              <w:rPr>
                <w:rFonts w:hint="eastAsia" w:ascii="仿宋" w:hAnsi="仿宋" w:eastAsia="仿宋"/>
                <w:b w:val="0"/>
                <w:bCs/>
                <w:szCs w:val="21"/>
              </w:rPr>
              <w:t>风景名胜区内的建设项目应当符合风景名胜区规划，并与景观相协调，不得破坏景观、污染环境、妨碍游览。</w:t>
            </w:r>
          </w:p>
          <w:p>
            <w:pPr>
              <w:pStyle w:val="4"/>
              <w:spacing w:after="0"/>
              <w:rPr>
                <w:rFonts w:ascii="仿宋" w:hAnsi="仿宋" w:eastAsia="仿宋"/>
                <w:b w:val="0"/>
                <w:bCs/>
                <w:szCs w:val="21"/>
              </w:rPr>
            </w:pPr>
            <w:r>
              <w:rPr>
                <w:rFonts w:ascii="仿宋" w:hAnsi="仿宋" w:eastAsia="仿宋"/>
                <w:b w:val="0"/>
                <w:bCs/>
                <w:szCs w:val="21"/>
              </w:rPr>
              <w:t>4.</w:t>
            </w:r>
            <w:r>
              <w:rPr>
                <w:rFonts w:hint="eastAsia" w:ascii="仿宋" w:hAnsi="仿宋" w:eastAsia="仿宋"/>
                <w:b w:val="0"/>
                <w:bCs/>
                <w:szCs w:val="21"/>
              </w:rPr>
              <w:t>在风景名胜区内进行建设活动的，建设单位、施工单位应当制定污染防治和水土保持方案，并采取有效措施，保护好周围景物、水体、林草植被、野生动物资源和地形地貌。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3.9</w:t>
            </w:r>
            <w:r>
              <w:rPr>
                <w:rFonts w:hint="eastAsia" w:ascii="仿宋" w:hAnsi="仿宋" w:eastAsia="仿宋" w:cs="宋体"/>
                <w:kern w:val="0"/>
                <w:szCs w:val="21"/>
              </w:rPr>
              <w:t>秦岭生态环境保护区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keepNext w:val="0"/>
              <w:keepLines w:val="0"/>
              <w:pageBreakBefore w:val="0"/>
              <w:widowControl w:val="0"/>
              <w:tabs>
                <w:tab w:val="left" w:pos="266"/>
              </w:tabs>
              <w:kinsoku/>
              <w:wordWrap/>
              <w:overflowPunct/>
              <w:topLinePunct w:val="0"/>
              <w:autoSpaceDE w:val="0"/>
              <w:autoSpaceDN w:val="0"/>
              <w:bidi w:val="0"/>
              <w:adjustRightInd/>
              <w:snapToGrid/>
              <w:spacing w:line="270" w:lineRule="exact"/>
              <w:textAlignment w:val="auto"/>
              <w:rPr>
                <w:rFonts w:ascii="仿宋" w:hAnsi="仿宋" w:eastAsia="仿宋"/>
                <w:b w:val="0"/>
                <w:bCs/>
                <w:spacing w:val="-3"/>
                <w:kern w:val="0"/>
                <w:szCs w:val="21"/>
                <w:lang w:val="zh-CN" w:bidi="zh-CN"/>
              </w:rPr>
            </w:pPr>
            <w:r>
              <w:rPr>
                <w:rFonts w:hint="eastAsia" w:ascii="仿宋" w:hAnsi="仿宋" w:eastAsia="仿宋"/>
                <w:b w:val="0"/>
                <w:bCs/>
                <w:spacing w:val="-3"/>
                <w:kern w:val="0"/>
                <w:szCs w:val="21"/>
                <w:lang w:val="zh-CN" w:bidi="zh-CN"/>
              </w:rPr>
              <w:t>核心保护区要求：</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pacing w:val="-3"/>
                <w:szCs w:val="21"/>
                <w:lang w:val="zh-CN" w:bidi="zh-CN"/>
              </w:rPr>
              <w:t>1.</w:t>
            </w:r>
            <w:r>
              <w:rPr>
                <w:rFonts w:hint="eastAsia" w:ascii="仿宋" w:hAnsi="仿宋" w:eastAsia="仿宋"/>
                <w:b w:val="0"/>
                <w:bCs/>
                <w:szCs w:val="21"/>
              </w:rPr>
              <w:t>除《陕西省秦岭生态环境保护条例》另有规定外，</w:t>
            </w:r>
            <w:r>
              <w:rPr>
                <w:rFonts w:hint="eastAsia" w:ascii="仿宋" w:hAnsi="仿宋" w:eastAsia="仿宋"/>
                <w:b w:val="0"/>
                <w:bCs/>
                <w:spacing w:val="-3"/>
                <w:szCs w:val="21"/>
                <w:lang w:val="zh-CN" w:bidi="zh-CN"/>
              </w:rPr>
              <w:t>不得进行与生态保护、科学研究无关的活动；</w:t>
            </w:r>
            <w:r>
              <w:rPr>
                <w:rFonts w:hint="eastAsia" w:ascii="仿宋" w:hAnsi="仿宋" w:eastAsia="仿宋"/>
                <w:b w:val="0"/>
                <w:bCs/>
                <w:szCs w:val="21"/>
              </w:rPr>
              <w:t>实施能源、交通、水利、国防等重大基础设施建设和战略性矿产资源勘查项目，应当依法进行环境影响评价，报省人民政府审定，保证秦岭生态功能不降低。在秦岭范围内的生产、生活和建设活动应当符合秦岭生态环境保护规划，依法采取相应生态环境保护措施，保证秦岭生态功能不降低。除原住居民保障基本生活需要，开展必要的、基本的生产活动外，不得进行其他生产建设活动。</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zCs w:val="21"/>
              </w:rPr>
              <w:t>2.</w:t>
            </w:r>
            <w:r>
              <w:rPr>
                <w:rFonts w:hint="eastAsia" w:ascii="仿宋" w:hAnsi="仿宋" w:eastAsia="仿宋"/>
                <w:b w:val="0"/>
                <w:bCs/>
                <w:szCs w:val="21"/>
              </w:rPr>
              <w:t>淘汰高污染、高耗能、高排放落后产能，鼓励发展绿色循环经济。</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zCs w:val="21"/>
              </w:rPr>
              <w:t>3.</w:t>
            </w:r>
            <w:r>
              <w:rPr>
                <w:rFonts w:hint="eastAsia" w:ascii="仿宋" w:hAnsi="仿宋" w:eastAsia="仿宋"/>
                <w:b w:val="0"/>
                <w:bCs/>
                <w:szCs w:val="21"/>
              </w:rPr>
              <w:t>不得新建水电站，已建成或者在建的水电站，由县级以上人民政府依法组织限期退出、拆除，恢复生态；禁止房地产开发。不得新建、扩建、异地重建宗教活动场所。</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zCs w:val="21"/>
              </w:rPr>
              <w:t>4.</w:t>
            </w:r>
            <w:r>
              <w:rPr>
                <w:rFonts w:hint="eastAsia" w:ascii="仿宋" w:hAnsi="仿宋" w:eastAsia="仿宋"/>
                <w:b w:val="0"/>
                <w:bCs/>
                <w:szCs w:val="21"/>
              </w:rPr>
              <w:t>禁止勘探、开发矿产资源和开山采石，禁止在秦岭主梁以北的秦岭范围内开山采石。已取得矿业权的企业和现有采石企业，由县级以上人民政府依法组织限期退出。</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zCs w:val="21"/>
              </w:rPr>
              <w:t>5.</w:t>
            </w:r>
            <w:r>
              <w:rPr>
                <w:rFonts w:hint="eastAsia" w:ascii="仿宋" w:hAnsi="仿宋" w:eastAsia="仿宋"/>
                <w:b w:val="0"/>
                <w:bCs/>
                <w:szCs w:val="21"/>
              </w:rPr>
              <w:t>禁止在核心保护区和饮用水水源保护区、地质灾害隐患点范围内开办农家乐、民宿，禁止占用耕地、林地、河道、公路用地及公路建筑控制区开办农家乐、民宿。</w:t>
            </w:r>
          </w:p>
          <w:p>
            <w:pPr>
              <w:keepNext w:val="0"/>
              <w:keepLines w:val="0"/>
              <w:pageBreakBefore w:val="0"/>
              <w:widowControl w:val="0"/>
              <w:tabs>
                <w:tab w:val="left" w:pos="266"/>
              </w:tabs>
              <w:kinsoku/>
              <w:wordWrap/>
              <w:overflowPunct/>
              <w:topLinePunct w:val="0"/>
              <w:autoSpaceDE w:val="0"/>
              <w:autoSpaceDN w:val="0"/>
              <w:bidi w:val="0"/>
              <w:adjustRightInd/>
              <w:snapToGrid/>
              <w:spacing w:line="270" w:lineRule="exact"/>
              <w:textAlignment w:val="auto"/>
              <w:rPr>
                <w:rFonts w:ascii="仿宋" w:hAnsi="仿宋" w:eastAsia="仿宋"/>
                <w:b w:val="0"/>
                <w:bCs/>
                <w:spacing w:val="-3"/>
                <w:kern w:val="0"/>
                <w:szCs w:val="21"/>
                <w:lang w:val="zh-CN" w:bidi="zh-CN"/>
              </w:rPr>
            </w:pPr>
            <w:r>
              <w:rPr>
                <w:rFonts w:hint="eastAsia" w:ascii="仿宋" w:hAnsi="仿宋" w:eastAsia="仿宋"/>
                <w:b w:val="0"/>
                <w:bCs/>
                <w:spacing w:val="-3"/>
                <w:kern w:val="0"/>
                <w:szCs w:val="21"/>
                <w:lang w:val="zh-CN" w:bidi="zh-CN"/>
              </w:rPr>
              <w:t>重点保护区要求：</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zCs w:val="21"/>
              </w:rPr>
              <w:t>1.</w:t>
            </w:r>
            <w:r>
              <w:rPr>
                <w:rFonts w:hint="eastAsia" w:ascii="仿宋" w:hAnsi="仿宋" w:eastAsia="仿宋"/>
                <w:b w:val="0"/>
                <w:bCs/>
                <w:szCs w:val="21"/>
              </w:rPr>
              <w:t>除《陕西省秦岭生态环境保护条例》另有规定外，不得进行与其保护功能不相符的开发建设活动；实施能源、交通、水利、国防等重大基础设施建设和战略性矿产资源勘查项目，应当依法进行环境影响评价，报省人民政府审定，保证秦岭生态功能不降低。在秦岭范围内的生产、生活和建设活动应当符合秦岭生态环境保护规划，依法采取相应生态环境保护措施，保证秦岭生态功能不降低。</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zCs w:val="21"/>
              </w:rPr>
              <w:t>2.</w:t>
            </w:r>
            <w:r>
              <w:rPr>
                <w:rFonts w:hint="eastAsia" w:ascii="仿宋" w:hAnsi="仿宋" w:eastAsia="仿宋"/>
                <w:b w:val="0"/>
                <w:bCs/>
                <w:szCs w:val="21"/>
              </w:rPr>
              <w:t>淘汰高污染、高耗能、高排放落后产能，鼓励发展绿色循环经济。</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zCs w:val="21"/>
              </w:rPr>
              <w:t>3.</w:t>
            </w:r>
            <w:r>
              <w:rPr>
                <w:rFonts w:hint="eastAsia" w:ascii="仿宋" w:hAnsi="仿宋" w:eastAsia="仿宋"/>
                <w:b w:val="0"/>
                <w:bCs/>
                <w:szCs w:val="21"/>
              </w:rPr>
              <w:t>不得新建水电站，已建成或者在建的水电站，由省水行政主管部门会同省级有关行政主管部门制定评估整治标准及处置方案，由县级以上人民政府依法组织限期整治或者退出、拆除，恢复生态。禁止房地产开发。不得新建、扩建、异地重建宗教活动场所。</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ascii="仿宋" w:hAnsi="仿宋" w:eastAsia="仿宋"/>
                <w:b w:val="0"/>
                <w:bCs/>
                <w:szCs w:val="21"/>
              </w:rPr>
              <w:t>4.</w:t>
            </w:r>
            <w:r>
              <w:rPr>
                <w:rFonts w:hint="eastAsia" w:ascii="仿宋" w:hAnsi="仿宋" w:eastAsia="仿宋"/>
                <w:b w:val="0"/>
                <w:bCs/>
                <w:szCs w:val="21"/>
              </w:rPr>
              <w:t>禁止勘探、开发矿产资源和开山采石，禁止在秦岭主梁以北的秦岭范围内开山采石。已取得矿业权的企业和现有采石企业，由县级以上人民政府依法组织限期退出。</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val="0"/>
                <w:bCs/>
                <w:szCs w:val="21"/>
              </w:rPr>
            </w:pPr>
            <w:r>
              <w:rPr>
                <w:rFonts w:hint="eastAsia" w:ascii="仿宋" w:hAnsi="仿宋" w:eastAsia="仿宋"/>
                <w:b w:val="0"/>
                <w:bCs/>
                <w:szCs w:val="21"/>
              </w:rPr>
              <w:t>5.重点保护区按照《陕西省秦岭重点保护区、一般保护区产业准入清单（试行）》的要求实行产业准入。</w:t>
            </w:r>
          </w:p>
          <w:p>
            <w:pPr>
              <w:keepNext w:val="0"/>
              <w:keepLines w:val="0"/>
              <w:pageBreakBefore w:val="0"/>
              <w:widowControl w:val="0"/>
              <w:tabs>
                <w:tab w:val="left" w:pos="266"/>
              </w:tabs>
              <w:kinsoku/>
              <w:wordWrap/>
              <w:overflowPunct/>
              <w:topLinePunct w:val="0"/>
              <w:autoSpaceDE w:val="0"/>
              <w:autoSpaceDN w:val="0"/>
              <w:bidi w:val="0"/>
              <w:adjustRightInd/>
              <w:snapToGrid/>
              <w:spacing w:line="270" w:lineRule="exact"/>
              <w:textAlignment w:val="auto"/>
              <w:rPr>
                <w:rFonts w:ascii="仿宋" w:hAnsi="仿宋" w:eastAsia="仿宋"/>
                <w:b w:val="0"/>
                <w:bCs/>
                <w:spacing w:val="-3"/>
                <w:kern w:val="0"/>
                <w:szCs w:val="21"/>
                <w:lang w:val="zh-CN" w:bidi="zh-CN"/>
              </w:rPr>
            </w:pPr>
            <w:r>
              <w:rPr>
                <w:rFonts w:hint="eastAsia" w:ascii="仿宋" w:hAnsi="仿宋" w:eastAsia="仿宋"/>
                <w:b w:val="0"/>
                <w:bCs/>
                <w:spacing w:val="-3"/>
                <w:kern w:val="0"/>
                <w:szCs w:val="21"/>
                <w:lang w:val="zh-CN" w:bidi="zh-CN"/>
              </w:rPr>
              <w:t>一般保护区要求：</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szCs w:val="21"/>
              </w:rPr>
            </w:pPr>
            <w:r>
              <w:rPr>
                <w:rFonts w:ascii="仿宋" w:hAnsi="仿宋" w:eastAsia="仿宋"/>
                <w:b w:val="0"/>
                <w:bCs/>
                <w:szCs w:val="21"/>
              </w:rPr>
              <w:t>1.</w:t>
            </w:r>
            <w:r>
              <w:rPr>
                <w:rFonts w:hint="eastAsia" w:ascii="仿宋" w:hAnsi="仿宋" w:eastAsia="仿宋"/>
                <w:b w:val="0"/>
                <w:bCs/>
                <w:szCs w:val="21"/>
              </w:rPr>
              <w:t>一般保护区生产、生活和建设</w:t>
            </w:r>
            <w:r>
              <w:rPr>
                <w:rFonts w:hint="eastAsia" w:ascii="仿宋" w:hAnsi="仿宋" w:eastAsia="仿宋"/>
                <w:szCs w:val="21"/>
              </w:rPr>
              <w:t>活动，应当严格执行法律、法规和《陕西省秦岭生态环境保护条例》的规定。</w:t>
            </w:r>
          </w:p>
          <w:p>
            <w:pPr>
              <w:pStyle w:val="4"/>
              <w:keepNext w:val="0"/>
              <w:keepLines w:val="0"/>
              <w:pageBreakBefore w:val="0"/>
              <w:widowControl w:val="0"/>
              <w:kinsoku/>
              <w:wordWrap/>
              <w:overflowPunct/>
              <w:topLinePunct w:val="0"/>
              <w:bidi w:val="0"/>
              <w:adjustRightInd/>
              <w:snapToGrid/>
              <w:spacing w:after="0" w:line="270" w:lineRule="exact"/>
              <w:textAlignment w:val="auto"/>
              <w:rPr>
                <w:rFonts w:ascii="仿宋" w:hAnsi="仿宋" w:eastAsia="仿宋"/>
                <w:b/>
                <w:szCs w:val="21"/>
              </w:rPr>
            </w:pPr>
            <w:r>
              <w:rPr>
                <w:rFonts w:hint="eastAsia" w:ascii="仿宋" w:hAnsi="仿宋" w:eastAsia="仿宋"/>
                <w:szCs w:val="21"/>
              </w:rPr>
              <w:t>2.一般保护区按照《陕西省秦岭重点保护区、一般保护区产业准入清单（试行）》的要求实行产业准入。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3.10</w:t>
            </w:r>
            <w:r>
              <w:rPr>
                <w:rFonts w:hint="eastAsia" w:ascii="仿宋" w:hAnsi="仿宋" w:eastAsia="仿宋" w:cs="宋体"/>
                <w:kern w:val="0"/>
                <w:szCs w:val="21"/>
              </w:rPr>
              <w:t>国家级公益林</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lang w:val="zh-CN" w:bidi="zh-CN"/>
              </w:rPr>
            </w:pPr>
            <w:r>
              <w:rPr>
                <w:rFonts w:ascii="仿宋" w:hAnsi="仿宋" w:eastAsia="仿宋"/>
                <w:szCs w:val="21"/>
                <w:lang w:val="zh-CN" w:bidi="zh-CN"/>
              </w:rPr>
              <w:t>1.</w:t>
            </w:r>
            <w:r>
              <w:rPr>
                <w:rFonts w:hint="eastAsia" w:ascii="仿宋" w:hAnsi="仿宋" w:eastAsia="仿宋"/>
                <w:szCs w:val="21"/>
                <w:lang w:val="zh-CN" w:bidi="zh-CN"/>
              </w:rPr>
              <w:t>对国家级公益林实行</w:t>
            </w:r>
            <w:r>
              <w:rPr>
                <w:rFonts w:ascii="仿宋" w:hAnsi="仿宋" w:eastAsia="仿宋"/>
                <w:szCs w:val="21"/>
                <w:lang w:val="zh-CN" w:bidi="zh-CN"/>
              </w:rPr>
              <w:t>“</w:t>
            </w:r>
            <w:r>
              <w:rPr>
                <w:rFonts w:hint="eastAsia" w:ascii="仿宋" w:hAnsi="仿宋" w:eastAsia="仿宋"/>
                <w:szCs w:val="21"/>
                <w:lang w:val="zh-CN" w:bidi="zh-CN"/>
              </w:rPr>
              <w:t>总量控制、区域稳定、动态管理、增减平衡</w:t>
            </w:r>
            <w:r>
              <w:rPr>
                <w:rFonts w:ascii="仿宋" w:hAnsi="仿宋" w:eastAsia="仿宋"/>
                <w:szCs w:val="21"/>
                <w:lang w:val="zh-CN" w:bidi="zh-CN"/>
              </w:rPr>
              <w:t>”</w:t>
            </w:r>
            <w:r>
              <w:rPr>
                <w:rFonts w:hint="eastAsia" w:ascii="仿宋" w:hAnsi="仿宋" w:eastAsia="仿宋"/>
                <w:szCs w:val="21"/>
                <w:lang w:val="zh-CN" w:bidi="zh-CN"/>
              </w:rPr>
              <w:t>的管理机制。</w:t>
            </w:r>
          </w:p>
          <w:p>
            <w:pPr>
              <w:pStyle w:val="4"/>
              <w:spacing w:after="0"/>
              <w:rPr>
                <w:rFonts w:ascii="仿宋" w:hAnsi="仿宋" w:eastAsia="仿宋"/>
                <w:szCs w:val="21"/>
                <w:lang w:val="zh-CN" w:bidi="zh-CN"/>
              </w:rPr>
            </w:pPr>
            <w:r>
              <w:rPr>
                <w:rFonts w:ascii="仿宋" w:hAnsi="仿宋" w:eastAsia="仿宋"/>
                <w:szCs w:val="21"/>
                <w:lang w:val="zh-CN" w:bidi="zh-CN"/>
              </w:rPr>
              <w:t>2.</w:t>
            </w:r>
            <w:r>
              <w:rPr>
                <w:rFonts w:hint="eastAsia" w:ascii="仿宋" w:hAnsi="仿宋" w:eastAsia="仿宋"/>
                <w:szCs w:val="21"/>
                <w:lang w:val="zh-CN" w:bidi="zh-CN"/>
              </w:rPr>
              <w:t>一级国家级公益林原则上不得开展生产经营活动，严禁打枝、采脂、割漆、剥树皮、掘根等行为。</w:t>
            </w:r>
          </w:p>
          <w:p>
            <w:pPr>
              <w:pStyle w:val="4"/>
              <w:spacing w:after="0"/>
              <w:rPr>
                <w:rFonts w:ascii="仿宋" w:hAnsi="仿宋" w:eastAsia="仿宋"/>
                <w:szCs w:val="21"/>
                <w:lang w:val="zh-CN" w:bidi="zh-CN"/>
              </w:rPr>
            </w:pPr>
            <w:r>
              <w:rPr>
                <w:rFonts w:ascii="仿宋" w:hAnsi="仿宋" w:eastAsia="仿宋"/>
                <w:szCs w:val="21"/>
                <w:lang w:val="zh-CN" w:bidi="zh-CN"/>
              </w:rPr>
              <w:t>3.</w:t>
            </w:r>
            <w:r>
              <w:rPr>
                <w:rFonts w:hint="eastAsia" w:ascii="仿宋" w:hAnsi="仿宋" w:eastAsia="仿宋"/>
                <w:szCs w:val="21"/>
                <w:lang w:val="zh-CN" w:bidi="zh-CN"/>
              </w:rPr>
              <w:t>二级国家级公益林在不影响整体森林生态系统功能发挥的前提下，可以合理利用其林地资源，适度开展林下种植养殖和森林游憩等非木质资源开发与利用，科学发展林下经济。</w:t>
            </w:r>
          </w:p>
          <w:p>
            <w:pPr>
              <w:pStyle w:val="4"/>
              <w:spacing w:after="0"/>
              <w:rPr>
                <w:rFonts w:ascii="仿宋" w:hAnsi="仿宋" w:eastAsia="仿宋"/>
                <w:szCs w:val="21"/>
              </w:rPr>
            </w:pPr>
            <w:r>
              <w:rPr>
                <w:rFonts w:ascii="仿宋" w:hAnsi="仿宋" w:eastAsia="仿宋"/>
                <w:szCs w:val="21"/>
                <w:lang w:val="zh-CN" w:bidi="zh-CN"/>
              </w:rPr>
              <w:t>4.</w:t>
            </w:r>
            <w:r>
              <w:rPr>
                <w:rFonts w:hint="eastAsia" w:ascii="仿宋" w:hAnsi="仿宋" w:eastAsia="仿宋"/>
                <w:szCs w:val="21"/>
                <w:lang w:val="zh-CN" w:bidi="zh-CN"/>
              </w:rPr>
              <w:t>国家级公益林的调出，以不影响整体生态功能、保持集中连片为原则，一经调出，不得再次申请补进。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jc w:val="center"/>
        </w:trPr>
        <w:tc>
          <w:tcPr>
            <w:tcW w:w="320" w:type="pct"/>
            <w:vAlign w:val="center"/>
          </w:tcPr>
          <w:p>
            <w:pPr>
              <w:widowControl/>
              <w:jc w:val="center"/>
              <w:rPr>
                <w:rFonts w:ascii="仿宋" w:hAnsi="仿宋" w:eastAsia="仿宋" w:cs="宋体"/>
                <w:kern w:val="0"/>
                <w:szCs w:val="21"/>
              </w:rPr>
            </w:pPr>
            <w:r>
              <w:rPr>
                <w:rFonts w:ascii="仿宋" w:hAnsi="仿宋" w:eastAsia="仿宋" w:cs="宋体"/>
                <w:kern w:val="0"/>
                <w:szCs w:val="21"/>
              </w:rPr>
              <w:t>4.环境要素优先保护单元</w:t>
            </w:r>
          </w:p>
        </w:tc>
        <w:tc>
          <w:tcPr>
            <w:tcW w:w="518" w:type="pc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4.1</w:t>
            </w:r>
            <w:r>
              <w:rPr>
                <w:rFonts w:hint="eastAsia" w:ascii="仿宋" w:hAnsi="仿宋" w:eastAsia="仿宋" w:cs="宋体"/>
                <w:kern w:val="0"/>
                <w:szCs w:val="21"/>
              </w:rPr>
              <w:t>水环境优先保护区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lang w:val="zh-CN" w:bidi="zh-CN"/>
              </w:rPr>
            </w:pPr>
            <w:r>
              <w:rPr>
                <w:rFonts w:hint="eastAsia" w:ascii="仿宋" w:hAnsi="仿宋" w:eastAsia="仿宋"/>
                <w:szCs w:val="21"/>
              </w:rPr>
              <w:t>加强江河源头水生态保护，禁止侵占自然湿地等水源涵养空间，已侵占的要限期予以恢复。强化水源涵养林建设与保护，开展湿地保护与修复，加大退耕还林、还草力度。加强水源地规范化建设，巩固水源地监测预警能力，全面开展水源地污染源排查整治工作，加强水源地风险防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320" w:type="pct"/>
            <w:vMerge w:val="restart"/>
            <w:vAlign w:val="top"/>
          </w:tcPr>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r>
              <w:rPr>
                <w:rFonts w:ascii="仿宋" w:hAnsi="仿宋" w:eastAsia="仿宋" w:cs="宋体"/>
                <w:kern w:val="0"/>
                <w:szCs w:val="21"/>
              </w:rPr>
              <w:t>5.重点管控</w:t>
            </w:r>
          </w:p>
          <w:p>
            <w:pPr>
              <w:widowControl/>
              <w:jc w:val="center"/>
              <w:rPr>
                <w:rFonts w:ascii="仿宋" w:hAnsi="仿宋" w:eastAsia="仿宋" w:cs="宋体"/>
                <w:kern w:val="0"/>
                <w:szCs w:val="21"/>
              </w:rPr>
            </w:pPr>
            <w:r>
              <w:rPr>
                <w:rFonts w:ascii="仿宋" w:hAnsi="仿宋" w:eastAsia="仿宋" w:cs="宋体"/>
                <w:kern w:val="0"/>
                <w:szCs w:val="21"/>
              </w:rPr>
              <w:t>单元</w:t>
            </w: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r>
              <w:rPr>
                <w:rFonts w:ascii="仿宋" w:hAnsi="仿宋" w:eastAsia="仿宋" w:cs="宋体"/>
                <w:kern w:val="0"/>
                <w:szCs w:val="21"/>
              </w:rPr>
              <w:t>5.重点管控</w:t>
            </w:r>
          </w:p>
          <w:p>
            <w:pPr>
              <w:widowControl/>
              <w:jc w:val="center"/>
              <w:rPr>
                <w:rFonts w:ascii="仿宋" w:hAnsi="仿宋" w:eastAsia="仿宋" w:cs="宋体"/>
                <w:kern w:val="0"/>
                <w:szCs w:val="21"/>
              </w:rPr>
            </w:pPr>
            <w:r>
              <w:rPr>
                <w:rFonts w:ascii="仿宋" w:hAnsi="仿宋" w:eastAsia="仿宋" w:cs="宋体"/>
                <w:kern w:val="0"/>
                <w:szCs w:val="21"/>
              </w:rPr>
              <w:t>单元</w:t>
            </w: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pStyle w:val="2"/>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r>
              <w:rPr>
                <w:rFonts w:ascii="仿宋" w:hAnsi="仿宋" w:eastAsia="仿宋" w:cs="宋体"/>
                <w:kern w:val="0"/>
                <w:szCs w:val="21"/>
              </w:rPr>
              <w:t>5.重点管控</w:t>
            </w:r>
          </w:p>
          <w:p>
            <w:pPr>
              <w:widowControl/>
              <w:jc w:val="center"/>
              <w:rPr>
                <w:rFonts w:ascii="仿宋" w:hAnsi="仿宋" w:eastAsia="仿宋" w:cs="宋体"/>
                <w:kern w:val="0"/>
                <w:szCs w:val="21"/>
              </w:rPr>
            </w:pPr>
            <w:r>
              <w:rPr>
                <w:rFonts w:ascii="仿宋" w:hAnsi="仿宋" w:eastAsia="仿宋" w:cs="宋体"/>
                <w:kern w:val="0"/>
                <w:szCs w:val="21"/>
              </w:rPr>
              <w:t>单元</w:t>
            </w: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r>
              <w:rPr>
                <w:rFonts w:ascii="仿宋" w:hAnsi="仿宋" w:eastAsia="仿宋" w:cs="宋体"/>
                <w:kern w:val="0"/>
                <w:szCs w:val="21"/>
              </w:rPr>
              <w:t>5.重点管控</w:t>
            </w:r>
          </w:p>
          <w:p>
            <w:pPr>
              <w:widowControl/>
              <w:jc w:val="center"/>
              <w:rPr>
                <w:rFonts w:ascii="仿宋" w:hAnsi="仿宋" w:eastAsia="仿宋" w:cs="宋体"/>
                <w:kern w:val="0"/>
                <w:szCs w:val="21"/>
              </w:rPr>
            </w:pPr>
            <w:r>
              <w:rPr>
                <w:rFonts w:ascii="仿宋" w:hAnsi="仿宋" w:eastAsia="仿宋" w:cs="宋体"/>
                <w:kern w:val="0"/>
                <w:szCs w:val="21"/>
              </w:rPr>
              <w:t>单元</w:t>
            </w: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pStyle w:val="2"/>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r>
              <w:rPr>
                <w:rFonts w:ascii="仿宋" w:hAnsi="仿宋" w:eastAsia="仿宋" w:cs="宋体"/>
                <w:kern w:val="0"/>
                <w:szCs w:val="21"/>
              </w:rPr>
              <w:t>5.重点管控</w:t>
            </w:r>
          </w:p>
          <w:p>
            <w:pPr>
              <w:widowControl/>
              <w:jc w:val="center"/>
              <w:rPr>
                <w:rFonts w:ascii="仿宋" w:hAnsi="仿宋" w:eastAsia="仿宋" w:cs="宋体"/>
                <w:kern w:val="0"/>
                <w:szCs w:val="21"/>
              </w:rPr>
            </w:pPr>
            <w:r>
              <w:rPr>
                <w:rFonts w:ascii="仿宋" w:hAnsi="仿宋" w:eastAsia="仿宋" w:cs="宋体"/>
                <w:kern w:val="0"/>
                <w:szCs w:val="21"/>
              </w:rPr>
              <w:t>单元</w:t>
            </w: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p>
            <w:pPr>
              <w:widowControl/>
              <w:jc w:val="center"/>
              <w:rPr>
                <w:rFonts w:ascii="仿宋" w:hAnsi="仿宋" w:eastAsia="仿宋" w:cs="宋体"/>
                <w:kern w:val="0"/>
                <w:szCs w:val="21"/>
              </w:rPr>
            </w:pPr>
          </w:p>
        </w:tc>
        <w:tc>
          <w:tcPr>
            <w:tcW w:w="518" w:type="pct"/>
            <w:vMerge w:val="restart"/>
            <w:shd w:val="clear" w:color="auto" w:fill="auto"/>
            <w:vAlign w:val="center"/>
          </w:tcPr>
          <w:p>
            <w:pPr>
              <w:widowControl/>
              <w:jc w:val="center"/>
              <w:rPr>
                <w:rFonts w:ascii="仿宋" w:hAnsi="仿宋" w:eastAsia="仿宋" w:cs="宋体"/>
                <w:kern w:val="0"/>
                <w:szCs w:val="21"/>
              </w:rPr>
            </w:pPr>
            <w:r>
              <w:rPr>
                <w:rFonts w:ascii="仿宋" w:hAnsi="仿宋" w:eastAsia="仿宋"/>
                <w:szCs w:val="21"/>
              </w:rPr>
              <w:t>5.1水环境</w:t>
            </w:r>
            <w:r>
              <w:rPr>
                <w:rFonts w:hint="eastAsia" w:ascii="仿宋" w:hAnsi="仿宋" w:eastAsia="仿宋"/>
                <w:szCs w:val="21"/>
              </w:rPr>
              <w:t>城镇生活</w:t>
            </w:r>
            <w:r>
              <w:rPr>
                <w:rFonts w:ascii="仿宋" w:hAnsi="仿宋" w:eastAsia="仿宋"/>
                <w:szCs w:val="21"/>
              </w:rPr>
              <w:t>污染重点管控区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rPr>
            </w:pPr>
            <w:r>
              <w:rPr>
                <w:rFonts w:hint="eastAsia" w:ascii="仿宋" w:hAnsi="仿宋" w:eastAsia="仿宋"/>
                <w:szCs w:val="21"/>
                <w:lang w:bidi="zh-CN"/>
              </w:rPr>
              <w:t>加快建设城中村、老旧城区、建制镇、城乡结合部等生活污水收集管网，填补污水收集管网空白区。新建居住社区应同步规划、建设污水收集管网，推动支线管网和出户管的连接建设。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jc w:val="center"/>
        </w:trPr>
        <w:tc>
          <w:tcPr>
            <w:tcW w:w="320" w:type="pct"/>
            <w:vMerge w:val="continue"/>
            <w:vAlign w:val="center"/>
          </w:tcPr>
          <w:p>
            <w:pPr>
              <w:jc w:val="left"/>
              <w:rPr>
                <w:rFonts w:ascii="仿宋" w:hAnsi="仿宋" w:eastAsia="仿宋" w:cs="宋体"/>
                <w:kern w:val="0"/>
                <w:szCs w:val="21"/>
              </w:rPr>
            </w:pPr>
          </w:p>
        </w:tc>
        <w:tc>
          <w:tcPr>
            <w:tcW w:w="518" w:type="pct"/>
            <w:vMerge w:val="continue"/>
            <w:vAlign w:val="center"/>
          </w:tcPr>
          <w:p>
            <w:pPr>
              <w:widowControl/>
              <w:jc w:val="left"/>
              <w:rPr>
                <w:rFonts w:ascii="仿宋" w:hAnsi="仿宋" w:eastAsia="仿宋" w:cs="宋体"/>
                <w:kern w:val="0"/>
                <w:szCs w:val="21"/>
              </w:rPr>
            </w:pP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污染排放管控</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lang w:bidi="zh-CN"/>
              </w:rPr>
              <w:t>城镇新区管网建设及老旧城区管网升级改造中实行雨污分流，推进初期雨水收集、处理和资源化利用。</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加强污水处理厂运维水平，保证出水水质稳定达到《黄河流域（陕西段）污水综合排放标准》的最新要求。</w:t>
            </w:r>
          </w:p>
          <w:p>
            <w:pPr>
              <w:pStyle w:val="4"/>
              <w:spacing w:after="0"/>
              <w:rPr>
                <w:rFonts w:ascii="仿宋" w:hAnsi="仿宋" w:eastAsia="仿宋"/>
                <w:szCs w:val="21"/>
                <w:lang w:bidi="zh-CN"/>
              </w:rPr>
            </w:pPr>
            <w:r>
              <w:rPr>
                <w:rFonts w:ascii="仿宋" w:hAnsi="仿宋" w:eastAsia="仿宋"/>
                <w:szCs w:val="21"/>
              </w:rPr>
              <w:t>3.</w:t>
            </w:r>
            <w:r>
              <w:rPr>
                <w:rFonts w:hint="eastAsia" w:ascii="仿宋" w:hAnsi="仿宋" w:eastAsia="仿宋"/>
                <w:szCs w:val="21"/>
                <w:lang w:bidi="zh-CN"/>
              </w:rPr>
              <w:t>加强排污口长效监管。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20" w:type="pct"/>
            <w:vMerge w:val="continue"/>
            <w:shd w:val="clear" w:color="auto" w:fill="auto"/>
            <w:vAlign w:val="center"/>
          </w:tcPr>
          <w:p>
            <w:pPr>
              <w:widowControl/>
              <w:jc w:val="left"/>
              <w:rPr>
                <w:rFonts w:ascii="仿宋" w:hAnsi="仿宋" w:eastAsia="仿宋" w:cs="宋体"/>
                <w:kern w:val="0"/>
                <w:szCs w:val="21"/>
              </w:rPr>
            </w:pPr>
          </w:p>
        </w:tc>
        <w:tc>
          <w:tcPr>
            <w:tcW w:w="518" w:type="pct"/>
            <w:vMerge w:val="restar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5.2水环境农业污染重点</w:t>
            </w:r>
          </w:p>
          <w:p>
            <w:pPr>
              <w:widowControl/>
              <w:jc w:val="center"/>
              <w:rPr>
                <w:rFonts w:ascii="仿宋" w:hAnsi="仿宋" w:eastAsia="仿宋" w:cs="宋体"/>
                <w:kern w:val="0"/>
                <w:szCs w:val="21"/>
              </w:rPr>
            </w:pPr>
            <w:r>
              <w:rPr>
                <w:rFonts w:ascii="仿宋" w:hAnsi="仿宋" w:eastAsia="仿宋" w:cs="宋体"/>
                <w:kern w:val="0"/>
                <w:szCs w:val="21"/>
              </w:rPr>
              <w:t>管控区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科学划定畜禽养殖限养区与禁养区。</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实施农村清洁工程，因地制宜地实行农村污水、垃圾的统一处理，开展河道清淤疏浚，推进农村环境综合整治。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continue"/>
            <w:vAlign w:val="center"/>
          </w:tcPr>
          <w:p>
            <w:pPr>
              <w:widowControl/>
              <w:jc w:val="left"/>
              <w:rPr>
                <w:rFonts w:ascii="仿宋" w:hAnsi="仿宋" w:eastAsia="仿宋" w:cs="宋体"/>
                <w:kern w:val="0"/>
                <w:szCs w:val="21"/>
              </w:rPr>
            </w:pP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污染排放管控</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规模化畜禽养殖场（小区）要根据污染防治需要，配套建设粪便污水贮存、处理、利用设施。散养密集区实行畜禽粪便污水分户收集、集中处理利用。</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推广低毒、低残留农药使用。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restar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5.3大气环境受体敏感区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pacing w:val="-3"/>
                <w:szCs w:val="21"/>
                <w:lang w:bidi="zh-CN"/>
              </w:rPr>
              <w:t>严格控制新增煤电、石化、化工、钢铁、有色金属冶炼、建材等</w:t>
            </w:r>
            <w:r>
              <w:rPr>
                <w:rFonts w:ascii="仿宋" w:hAnsi="仿宋" w:eastAsia="仿宋"/>
                <w:spacing w:val="-3"/>
                <w:szCs w:val="21"/>
                <w:lang w:bidi="zh-CN"/>
              </w:rPr>
              <w:t>“</w:t>
            </w:r>
            <w:r>
              <w:rPr>
                <w:rFonts w:hint="eastAsia" w:ascii="仿宋" w:hAnsi="仿宋" w:eastAsia="仿宋"/>
                <w:spacing w:val="-3"/>
                <w:szCs w:val="21"/>
                <w:lang w:bidi="zh-CN"/>
              </w:rPr>
              <w:t>两高</w:t>
            </w:r>
            <w:r>
              <w:rPr>
                <w:rFonts w:ascii="仿宋" w:hAnsi="仿宋" w:eastAsia="仿宋"/>
                <w:spacing w:val="-3"/>
                <w:szCs w:val="21"/>
                <w:lang w:bidi="zh-CN"/>
              </w:rPr>
              <w:t>”</w:t>
            </w:r>
            <w:r>
              <w:rPr>
                <w:rFonts w:hint="eastAsia" w:ascii="仿宋" w:hAnsi="仿宋" w:eastAsia="仿宋"/>
                <w:spacing w:val="-3"/>
                <w:szCs w:val="21"/>
                <w:lang w:bidi="zh-CN"/>
              </w:rPr>
              <w:t>行业项目（民生等项目除外，后续对</w:t>
            </w:r>
            <w:r>
              <w:rPr>
                <w:rFonts w:ascii="仿宋" w:hAnsi="仿宋" w:eastAsia="仿宋"/>
                <w:spacing w:val="-3"/>
                <w:szCs w:val="21"/>
                <w:lang w:bidi="zh-CN"/>
              </w:rPr>
              <w:t>“</w:t>
            </w:r>
            <w:r>
              <w:rPr>
                <w:rFonts w:hint="eastAsia" w:ascii="仿宋" w:hAnsi="仿宋" w:eastAsia="仿宋"/>
                <w:spacing w:val="-3"/>
                <w:szCs w:val="21"/>
                <w:lang w:bidi="zh-CN"/>
              </w:rPr>
              <w:t>两高</w:t>
            </w:r>
            <w:r>
              <w:rPr>
                <w:rFonts w:ascii="仿宋" w:hAnsi="仿宋" w:eastAsia="仿宋"/>
                <w:spacing w:val="-3"/>
                <w:szCs w:val="21"/>
                <w:lang w:bidi="zh-CN"/>
              </w:rPr>
              <w:t>”</w:t>
            </w:r>
            <w:r>
              <w:rPr>
                <w:rFonts w:hint="eastAsia" w:ascii="仿宋" w:hAnsi="仿宋" w:eastAsia="仿宋"/>
                <w:spacing w:val="-3"/>
                <w:szCs w:val="21"/>
                <w:lang w:bidi="zh-CN"/>
              </w:rPr>
              <w:t>范围国家如有新规定的，从其规定）。</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加快城市建成区重污染企业搬迁改造或关闭退出。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continue"/>
            <w:vAlign w:val="center"/>
          </w:tcPr>
          <w:p>
            <w:pPr>
              <w:widowControl/>
              <w:jc w:val="left"/>
              <w:rPr>
                <w:rFonts w:ascii="仿宋" w:hAnsi="仿宋" w:eastAsia="仿宋" w:cs="宋体"/>
                <w:kern w:val="0"/>
                <w:szCs w:val="21"/>
              </w:rPr>
            </w:pP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污染排放管控</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区域内保留企业采用先进生产工艺、严格落实污染治理设施，污染物执行超低排放或特别排放限值。</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控制机动车增速，推动汽车（除政府特种车辆外）全面实现新能源化。</w:t>
            </w:r>
          </w:p>
          <w:p>
            <w:pPr>
              <w:pStyle w:val="4"/>
              <w:spacing w:after="0"/>
              <w:rPr>
                <w:rFonts w:ascii="仿宋" w:hAnsi="仿宋" w:eastAsia="仿宋"/>
                <w:szCs w:val="21"/>
              </w:rPr>
            </w:pPr>
            <w:r>
              <w:rPr>
                <w:rFonts w:ascii="仿宋" w:hAnsi="仿宋" w:eastAsia="仿宋"/>
                <w:szCs w:val="21"/>
              </w:rPr>
              <w:t>3.</w:t>
            </w:r>
            <w:r>
              <w:rPr>
                <w:rFonts w:hint="eastAsia" w:ascii="仿宋" w:hAnsi="仿宋" w:eastAsia="仿宋"/>
                <w:szCs w:val="21"/>
              </w:rPr>
              <w:t>加大餐饮油烟治理力度，排放油烟的饮食业单位全部安装油烟净化装置并实现达标排放。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restart"/>
            <w:vAlign w:val="center"/>
          </w:tcPr>
          <w:p>
            <w:pPr>
              <w:widowControl/>
              <w:jc w:val="center"/>
              <w:rPr>
                <w:rFonts w:ascii="仿宋" w:hAnsi="仿宋" w:eastAsia="仿宋" w:cs="宋体"/>
                <w:kern w:val="0"/>
                <w:szCs w:val="21"/>
              </w:rPr>
            </w:pPr>
            <w:r>
              <w:rPr>
                <w:rFonts w:ascii="仿宋" w:hAnsi="仿宋" w:eastAsia="仿宋" w:cs="宋体"/>
                <w:kern w:val="0"/>
                <w:szCs w:val="21"/>
              </w:rPr>
              <w:t>5.4大气环境高排放区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利用新工艺、新技术积极发展高端装备制造业，航空航天装备、化工、增材制造行业。</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加大新技术、新工艺、新设备的研发推广应用力度。</w:t>
            </w:r>
          </w:p>
          <w:p>
            <w:pPr>
              <w:pStyle w:val="4"/>
              <w:spacing w:after="0"/>
              <w:rPr>
                <w:rFonts w:ascii="仿宋" w:hAnsi="仿宋" w:eastAsia="仿宋"/>
                <w:szCs w:val="21"/>
              </w:rPr>
            </w:pPr>
            <w:r>
              <w:rPr>
                <w:rFonts w:ascii="仿宋" w:hAnsi="仿宋" w:eastAsia="仿宋"/>
                <w:szCs w:val="21"/>
              </w:rPr>
              <w:t>3.</w:t>
            </w:r>
            <w:r>
              <w:rPr>
                <w:rFonts w:hint="eastAsia" w:ascii="仿宋" w:hAnsi="仿宋" w:eastAsia="仿宋"/>
                <w:szCs w:val="21"/>
              </w:rPr>
              <w:t>推动产业集群升级改造，产业集群转型升级。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continue"/>
            <w:vAlign w:val="center"/>
          </w:tcPr>
          <w:p>
            <w:pPr>
              <w:widowControl/>
              <w:jc w:val="left"/>
              <w:rPr>
                <w:rFonts w:ascii="仿宋" w:hAnsi="仿宋" w:eastAsia="仿宋" w:cs="宋体"/>
                <w:kern w:val="0"/>
                <w:szCs w:val="21"/>
              </w:rPr>
            </w:pP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污染排放管控</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控制氮氧化物、颗粒物、挥发性有机物的排放。</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对高能耗高污染行业企业采用更加先进高效的污染控制措施。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restart"/>
            <w:shd w:val="clear" w:color="auto" w:fill="auto"/>
            <w:vAlign w:val="center"/>
          </w:tcPr>
          <w:p>
            <w:pPr>
              <w:widowControl/>
              <w:jc w:val="center"/>
              <w:rPr>
                <w:rFonts w:ascii="仿宋" w:hAnsi="仿宋" w:eastAsia="仿宋" w:cs="宋体"/>
                <w:kern w:val="0"/>
                <w:szCs w:val="21"/>
              </w:rPr>
            </w:pPr>
            <w:r>
              <w:rPr>
                <w:rFonts w:ascii="仿宋" w:hAnsi="仿宋" w:eastAsia="仿宋" w:cs="宋体"/>
                <w:kern w:val="0"/>
                <w:szCs w:val="21"/>
              </w:rPr>
              <w:t>5.5</w:t>
            </w:r>
            <w:r>
              <w:rPr>
                <w:rFonts w:hint="eastAsia" w:ascii="仿宋" w:hAnsi="仿宋" w:eastAsia="仿宋" w:cs="宋体"/>
                <w:kern w:val="0"/>
                <w:szCs w:val="21"/>
              </w:rPr>
              <w:t>大气环境布局敏感区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rPr>
            </w:pPr>
            <w:r>
              <w:rPr>
                <w:rFonts w:hint="eastAsia" w:ascii="仿宋" w:hAnsi="仿宋" w:eastAsia="仿宋"/>
                <w:szCs w:val="21"/>
              </w:rPr>
              <w:t>严格控制新增煤电、石化、化工、钢铁、有色金属冶炼、建材等</w:t>
            </w:r>
            <w:r>
              <w:rPr>
                <w:rFonts w:ascii="仿宋" w:hAnsi="仿宋" w:eastAsia="仿宋"/>
                <w:szCs w:val="21"/>
              </w:rPr>
              <w:t>“</w:t>
            </w:r>
            <w:r>
              <w:rPr>
                <w:rFonts w:hint="eastAsia" w:ascii="仿宋" w:hAnsi="仿宋" w:eastAsia="仿宋"/>
                <w:szCs w:val="21"/>
              </w:rPr>
              <w:t>两高</w:t>
            </w:r>
            <w:r>
              <w:rPr>
                <w:rFonts w:ascii="仿宋" w:hAnsi="仿宋" w:eastAsia="仿宋"/>
                <w:szCs w:val="21"/>
              </w:rPr>
              <w:t>”</w:t>
            </w:r>
            <w:r>
              <w:rPr>
                <w:rFonts w:hint="eastAsia" w:ascii="仿宋" w:hAnsi="仿宋" w:eastAsia="仿宋"/>
                <w:szCs w:val="21"/>
              </w:rPr>
              <w:t>行业项目（民生等项目除外，后续对</w:t>
            </w:r>
            <w:r>
              <w:rPr>
                <w:rFonts w:ascii="仿宋" w:hAnsi="仿宋" w:eastAsia="仿宋"/>
                <w:szCs w:val="21"/>
              </w:rPr>
              <w:t>“</w:t>
            </w:r>
            <w:r>
              <w:rPr>
                <w:rFonts w:hint="eastAsia" w:ascii="仿宋" w:hAnsi="仿宋" w:eastAsia="仿宋"/>
                <w:szCs w:val="21"/>
              </w:rPr>
              <w:t>两高</w:t>
            </w:r>
            <w:r>
              <w:rPr>
                <w:rFonts w:ascii="仿宋" w:hAnsi="仿宋" w:eastAsia="仿宋"/>
                <w:szCs w:val="21"/>
              </w:rPr>
              <w:t>”</w:t>
            </w:r>
            <w:r>
              <w:rPr>
                <w:rFonts w:hint="eastAsia" w:ascii="仿宋" w:hAnsi="仿宋" w:eastAsia="仿宋"/>
                <w:szCs w:val="21"/>
              </w:rPr>
              <w:t>范围国家如有新规定的，从其规定）。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continue"/>
            <w:vAlign w:val="center"/>
          </w:tcPr>
          <w:p>
            <w:pPr>
              <w:widowControl/>
              <w:jc w:val="center"/>
              <w:rPr>
                <w:rFonts w:ascii="仿宋" w:hAnsi="仿宋" w:eastAsia="仿宋" w:cs="宋体"/>
                <w:kern w:val="0"/>
                <w:szCs w:val="21"/>
              </w:rPr>
            </w:pP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污染排放管控</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区域内保留企业采用先进生产工艺、严格落实污染治理设施，污染物执行超低排放或特别排放限值。</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控制机动车增速，推动汽车（除政府特种车辆外）全面实现新能源化。</w:t>
            </w:r>
          </w:p>
          <w:p>
            <w:pPr>
              <w:pStyle w:val="4"/>
              <w:spacing w:after="0"/>
              <w:rPr>
                <w:rFonts w:ascii="仿宋" w:hAnsi="仿宋" w:eastAsia="仿宋"/>
                <w:szCs w:val="21"/>
              </w:rPr>
            </w:pPr>
            <w:r>
              <w:rPr>
                <w:rFonts w:ascii="仿宋" w:hAnsi="仿宋" w:eastAsia="仿宋"/>
                <w:szCs w:val="21"/>
              </w:rPr>
              <w:t>3.</w:t>
            </w:r>
            <w:r>
              <w:rPr>
                <w:rFonts w:hint="eastAsia" w:ascii="仿宋" w:hAnsi="仿宋" w:eastAsia="仿宋"/>
                <w:szCs w:val="21"/>
              </w:rPr>
              <w:t>进行散煤替代，加快铺设天然气管网和集中供暖管网。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restart"/>
            <w:vAlign w:val="center"/>
          </w:tcPr>
          <w:p>
            <w:pPr>
              <w:widowControl/>
              <w:jc w:val="center"/>
              <w:rPr>
                <w:rFonts w:ascii="仿宋" w:hAnsi="仿宋" w:eastAsia="仿宋" w:cs="宋体"/>
                <w:kern w:val="0"/>
                <w:szCs w:val="21"/>
              </w:rPr>
            </w:pPr>
            <w:r>
              <w:rPr>
                <w:rFonts w:ascii="仿宋" w:hAnsi="仿宋" w:eastAsia="仿宋" w:cs="宋体"/>
                <w:kern w:val="0"/>
                <w:szCs w:val="21"/>
              </w:rPr>
              <w:t>5.6</w:t>
            </w:r>
            <w:r>
              <w:rPr>
                <w:rFonts w:hint="eastAsia" w:ascii="仿宋" w:hAnsi="仿宋" w:eastAsia="仿宋" w:cs="宋体"/>
                <w:kern w:val="0"/>
                <w:szCs w:val="21"/>
              </w:rPr>
              <w:t>大气环境弱扩散区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空间布局约束</w:t>
            </w:r>
          </w:p>
        </w:tc>
        <w:tc>
          <w:tcPr>
            <w:tcW w:w="3836" w:type="pct"/>
            <w:shd w:val="clear" w:color="auto" w:fill="auto"/>
            <w:vAlign w:val="center"/>
          </w:tcPr>
          <w:p>
            <w:pPr>
              <w:pStyle w:val="4"/>
              <w:spacing w:after="0"/>
              <w:rPr>
                <w:rFonts w:ascii="仿宋" w:hAnsi="仿宋" w:eastAsia="仿宋"/>
                <w:szCs w:val="21"/>
              </w:rPr>
            </w:pPr>
            <w:r>
              <w:rPr>
                <w:rFonts w:hint="eastAsia" w:ascii="仿宋" w:hAnsi="仿宋" w:eastAsia="仿宋"/>
                <w:szCs w:val="21"/>
              </w:rPr>
              <w:t>严格控制新增煤电、石化、化工、钢铁、有色金属冶炼、建材等</w:t>
            </w:r>
            <w:r>
              <w:rPr>
                <w:rFonts w:ascii="仿宋" w:hAnsi="仿宋" w:eastAsia="仿宋"/>
                <w:szCs w:val="21"/>
              </w:rPr>
              <w:t>“</w:t>
            </w:r>
            <w:r>
              <w:rPr>
                <w:rFonts w:hint="eastAsia" w:ascii="仿宋" w:hAnsi="仿宋" w:eastAsia="仿宋"/>
                <w:szCs w:val="21"/>
              </w:rPr>
              <w:t>两高</w:t>
            </w:r>
            <w:r>
              <w:rPr>
                <w:rFonts w:ascii="仿宋" w:hAnsi="仿宋" w:eastAsia="仿宋"/>
                <w:szCs w:val="21"/>
              </w:rPr>
              <w:t>”</w:t>
            </w:r>
            <w:r>
              <w:rPr>
                <w:rFonts w:hint="eastAsia" w:ascii="仿宋" w:hAnsi="仿宋" w:eastAsia="仿宋"/>
                <w:szCs w:val="21"/>
              </w:rPr>
              <w:t>行业项目（民生等项目除外，后续对</w:t>
            </w:r>
            <w:r>
              <w:rPr>
                <w:rFonts w:ascii="仿宋" w:hAnsi="仿宋" w:eastAsia="仿宋"/>
                <w:szCs w:val="21"/>
              </w:rPr>
              <w:t>“</w:t>
            </w:r>
            <w:r>
              <w:rPr>
                <w:rFonts w:hint="eastAsia" w:ascii="仿宋" w:hAnsi="仿宋" w:eastAsia="仿宋"/>
                <w:szCs w:val="21"/>
              </w:rPr>
              <w:t>两高</w:t>
            </w:r>
            <w:r>
              <w:rPr>
                <w:rFonts w:ascii="仿宋" w:hAnsi="仿宋" w:eastAsia="仿宋"/>
                <w:szCs w:val="21"/>
              </w:rPr>
              <w:t>”</w:t>
            </w:r>
            <w:r>
              <w:rPr>
                <w:rFonts w:hint="eastAsia" w:ascii="仿宋" w:hAnsi="仿宋" w:eastAsia="仿宋"/>
                <w:szCs w:val="21"/>
              </w:rPr>
              <w:t>范围国家如有新规定的，从其规定）。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continue"/>
            <w:vAlign w:val="center"/>
          </w:tcPr>
          <w:p>
            <w:pPr>
              <w:widowControl/>
              <w:jc w:val="center"/>
              <w:rPr>
                <w:rFonts w:ascii="仿宋" w:hAnsi="仿宋" w:eastAsia="仿宋" w:cs="宋体"/>
                <w:kern w:val="0"/>
                <w:szCs w:val="21"/>
              </w:rPr>
            </w:pP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cs="宋体"/>
                <w:kern w:val="0"/>
                <w:szCs w:val="21"/>
              </w:rPr>
              <w:t>污染排放管控</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加强大气污染物减排力度，推进散煤替代和清洁利用，推进</w:t>
            </w:r>
            <w:r>
              <w:rPr>
                <w:rFonts w:ascii="仿宋" w:hAnsi="仿宋" w:eastAsia="仿宋"/>
                <w:szCs w:val="21"/>
              </w:rPr>
              <w:t>“</w:t>
            </w:r>
            <w:r>
              <w:rPr>
                <w:rFonts w:hint="eastAsia" w:ascii="仿宋" w:hAnsi="仿宋" w:eastAsia="仿宋"/>
                <w:szCs w:val="21"/>
              </w:rPr>
              <w:t>煤改电</w:t>
            </w:r>
            <w:r>
              <w:rPr>
                <w:rFonts w:ascii="仿宋" w:hAnsi="仿宋" w:eastAsia="仿宋"/>
                <w:szCs w:val="21"/>
              </w:rPr>
              <w:t>”</w:t>
            </w:r>
            <w:r>
              <w:rPr>
                <w:rFonts w:hint="eastAsia" w:ascii="仿宋" w:hAnsi="仿宋" w:eastAsia="仿宋"/>
                <w:szCs w:val="21"/>
              </w:rPr>
              <w:t>、</w:t>
            </w:r>
            <w:r>
              <w:rPr>
                <w:rFonts w:ascii="仿宋" w:hAnsi="仿宋" w:eastAsia="仿宋"/>
                <w:szCs w:val="21"/>
              </w:rPr>
              <w:t>“</w:t>
            </w:r>
            <w:r>
              <w:rPr>
                <w:rFonts w:hint="eastAsia" w:ascii="仿宋" w:hAnsi="仿宋" w:eastAsia="仿宋"/>
                <w:szCs w:val="21"/>
              </w:rPr>
              <w:t>煤改气</w:t>
            </w:r>
            <w:r>
              <w:rPr>
                <w:rFonts w:ascii="仿宋" w:hAnsi="仿宋" w:eastAsia="仿宋"/>
                <w:szCs w:val="21"/>
              </w:rPr>
              <w:t>”</w:t>
            </w:r>
            <w:r>
              <w:rPr>
                <w:rFonts w:hint="eastAsia" w:ascii="仿宋" w:hAnsi="仿宋" w:eastAsia="仿宋"/>
                <w:szCs w:val="21"/>
              </w:rPr>
              <w:t>工程。</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严禁秸秆燃烧，强化扬尘管控。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restart"/>
            <w:vAlign w:val="center"/>
          </w:tcPr>
          <w:p>
            <w:pPr>
              <w:widowControl/>
              <w:jc w:val="center"/>
              <w:rPr>
                <w:rFonts w:ascii="仿宋" w:hAnsi="仿宋" w:eastAsia="仿宋" w:cs="宋体"/>
                <w:kern w:val="0"/>
                <w:szCs w:val="21"/>
              </w:rPr>
            </w:pPr>
            <w:r>
              <w:rPr>
                <w:rFonts w:ascii="仿宋" w:hAnsi="仿宋" w:eastAsia="仿宋" w:cs="宋体"/>
                <w:kern w:val="0"/>
                <w:szCs w:val="21"/>
              </w:rPr>
              <w:t>5.7</w:t>
            </w:r>
            <w:r>
              <w:rPr>
                <w:rFonts w:hint="eastAsia" w:ascii="仿宋" w:hAnsi="仿宋" w:eastAsia="仿宋" w:cs="宋体"/>
                <w:kern w:val="0"/>
                <w:szCs w:val="21"/>
              </w:rPr>
              <w:t>高污染燃料禁燃区</w:t>
            </w:r>
          </w:p>
        </w:tc>
        <w:tc>
          <w:tcPr>
            <w:tcW w:w="324" w:type="pct"/>
            <w:shd w:val="clear" w:color="auto" w:fill="auto"/>
            <w:vAlign w:val="center"/>
          </w:tcPr>
          <w:p>
            <w:pPr>
              <w:widowControl/>
              <w:jc w:val="center"/>
              <w:rPr>
                <w:rFonts w:ascii="仿宋" w:hAnsi="仿宋" w:eastAsia="仿宋" w:cs="宋体"/>
                <w:kern w:val="0"/>
                <w:szCs w:val="21"/>
              </w:rPr>
            </w:pPr>
            <w:r>
              <w:rPr>
                <w:rFonts w:hint="eastAsia" w:ascii="仿宋" w:hAnsi="仿宋" w:eastAsia="仿宋"/>
                <w:szCs w:val="21"/>
              </w:rPr>
              <w:t>空间布局约束</w:t>
            </w:r>
          </w:p>
        </w:tc>
        <w:tc>
          <w:tcPr>
            <w:tcW w:w="3836" w:type="pct"/>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禁止销售、燃用高污染燃料。</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禁止新建、扩建燃用高污染燃料的设施（城市集中供热应急、调峰锅炉除外）。</w:t>
            </w:r>
          </w:p>
          <w:p>
            <w:pPr>
              <w:pStyle w:val="4"/>
              <w:spacing w:after="0"/>
              <w:rPr>
                <w:rFonts w:ascii="仿宋" w:hAnsi="仿宋" w:eastAsia="仿宋"/>
                <w:szCs w:val="21"/>
              </w:rPr>
            </w:pPr>
            <w:r>
              <w:rPr>
                <w:rFonts w:ascii="仿宋" w:hAnsi="仿宋" w:eastAsia="仿宋"/>
                <w:szCs w:val="21"/>
              </w:rPr>
              <w:t>3.</w:t>
            </w:r>
            <w:r>
              <w:rPr>
                <w:rFonts w:hint="eastAsia" w:ascii="仿宋" w:hAnsi="仿宋" w:eastAsia="仿宋"/>
                <w:szCs w:val="21"/>
              </w:rPr>
              <w:t>已建成使用高污染燃料的各类设备应当拆除或者改用管道天然气、页岩气、液化石油气、电或其他清洁能源。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continue"/>
            <w:tcBorders>
              <w:bottom w:val="single" w:color="auto" w:sz="4" w:space="0"/>
            </w:tcBorders>
            <w:vAlign w:val="center"/>
          </w:tcPr>
          <w:p>
            <w:pPr>
              <w:widowControl/>
              <w:jc w:val="center"/>
              <w:rPr>
                <w:rFonts w:ascii="仿宋" w:hAnsi="仿宋" w:eastAsia="仿宋" w:cs="宋体"/>
                <w:kern w:val="0"/>
                <w:szCs w:val="21"/>
              </w:rPr>
            </w:pPr>
          </w:p>
        </w:tc>
        <w:tc>
          <w:tcPr>
            <w:tcW w:w="324" w:type="pct"/>
            <w:tcBorders>
              <w:bottom w:val="single" w:color="auto" w:sz="4" w:space="0"/>
            </w:tcBorders>
            <w:shd w:val="clear" w:color="auto" w:fill="auto"/>
            <w:vAlign w:val="center"/>
          </w:tcPr>
          <w:p>
            <w:pPr>
              <w:widowControl/>
              <w:jc w:val="center"/>
              <w:rPr>
                <w:rFonts w:ascii="仿宋" w:hAnsi="仿宋" w:eastAsia="仿宋" w:cs="宋体"/>
                <w:kern w:val="0"/>
                <w:szCs w:val="21"/>
              </w:rPr>
            </w:pPr>
            <w:r>
              <w:rPr>
                <w:rFonts w:ascii="仿宋" w:hAnsi="仿宋" w:eastAsia="仿宋"/>
                <w:szCs w:val="21"/>
              </w:rPr>
              <w:t>资源利用效率要求</w:t>
            </w:r>
          </w:p>
        </w:tc>
        <w:tc>
          <w:tcPr>
            <w:tcW w:w="3836" w:type="pct"/>
            <w:tcBorders>
              <w:bottom w:val="single" w:color="auto" w:sz="4" w:space="0"/>
            </w:tcBorders>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lang w:val="en-US" w:eastAsia="zh-CN"/>
              </w:rPr>
              <w:t>推进</w:t>
            </w:r>
            <w:r>
              <w:rPr>
                <w:rFonts w:hint="eastAsia" w:ascii="仿宋" w:hAnsi="仿宋" w:eastAsia="仿宋"/>
                <w:szCs w:val="21"/>
              </w:rPr>
              <w:t>禁燃区高污染燃料清零工作，逐步扩大禁燃区。</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加快发展清洁能源和新能源，因地制宜发展生物质能、地热能等。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restart"/>
            <w:vAlign w:val="center"/>
          </w:tcPr>
          <w:p>
            <w:pPr>
              <w:widowControl/>
              <w:jc w:val="center"/>
              <w:rPr>
                <w:rFonts w:hint="eastAsia" w:ascii="仿宋" w:hAnsi="仿宋" w:eastAsia="仿宋"/>
                <w:szCs w:val="21"/>
              </w:rPr>
            </w:pPr>
            <w:r>
              <w:rPr>
                <w:rFonts w:ascii="仿宋" w:hAnsi="仿宋" w:eastAsia="仿宋"/>
                <w:szCs w:val="21"/>
              </w:rPr>
              <w:t>5.8农用地污染风险</w:t>
            </w:r>
            <w:r>
              <w:rPr>
                <w:rFonts w:hint="eastAsia" w:ascii="仿宋" w:hAnsi="仿宋" w:eastAsia="仿宋"/>
                <w:szCs w:val="21"/>
              </w:rPr>
              <w:t>重点</w:t>
            </w:r>
          </w:p>
          <w:p>
            <w:pPr>
              <w:widowControl/>
              <w:jc w:val="center"/>
              <w:rPr>
                <w:rFonts w:ascii="仿宋" w:hAnsi="仿宋" w:eastAsia="仿宋" w:cs="宋体"/>
                <w:kern w:val="0"/>
                <w:szCs w:val="21"/>
              </w:rPr>
            </w:pPr>
            <w:r>
              <w:rPr>
                <w:rFonts w:ascii="仿宋" w:hAnsi="仿宋" w:eastAsia="仿宋"/>
                <w:szCs w:val="21"/>
              </w:rPr>
              <w:t>管控区</w:t>
            </w:r>
          </w:p>
        </w:tc>
        <w:tc>
          <w:tcPr>
            <w:tcW w:w="324" w:type="pct"/>
            <w:tcBorders>
              <w:bottom w:val="single" w:color="auto" w:sz="4" w:space="0"/>
            </w:tcBorders>
            <w:shd w:val="clear" w:color="auto" w:fill="auto"/>
            <w:vAlign w:val="center"/>
          </w:tcPr>
          <w:p>
            <w:pPr>
              <w:widowControl/>
              <w:jc w:val="center"/>
              <w:rPr>
                <w:rFonts w:ascii="仿宋" w:hAnsi="仿宋" w:eastAsia="仿宋"/>
                <w:szCs w:val="21"/>
              </w:rPr>
            </w:pPr>
            <w:r>
              <w:rPr>
                <w:rFonts w:ascii="仿宋" w:hAnsi="仿宋" w:eastAsia="仿宋"/>
                <w:szCs w:val="21"/>
              </w:rPr>
              <w:t>空间布局约束</w:t>
            </w:r>
          </w:p>
        </w:tc>
        <w:tc>
          <w:tcPr>
            <w:tcW w:w="3836" w:type="pct"/>
            <w:tcBorders>
              <w:bottom w:val="single" w:color="auto" w:sz="4" w:space="0"/>
            </w:tcBorders>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执行退耕还林还草政策，采取农作物种植结构调整、土地流转、季节性休耕等措施，严格管控重度污染耕地。</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pacing w:val="-6"/>
                <w:sz w:val="21"/>
                <w:szCs w:val="21"/>
              </w:rPr>
              <w:t>按照</w:t>
            </w:r>
            <w:r>
              <w:rPr>
                <w:rFonts w:hint="eastAsia" w:ascii="仿宋" w:hAnsi="仿宋" w:eastAsia="仿宋"/>
                <w:spacing w:val="-6"/>
                <w:sz w:val="21"/>
                <w:szCs w:val="21"/>
                <w:lang w:eastAsia="zh-CN"/>
              </w:rPr>
              <w:t>《</w:t>
            </w:r>
            <w:r>
              <w:rPr>
                <w:rFonts w:hint="eastAsia" w:ascii="仿宋" w:hAnsi="仿宋" w:eastAsia="仿宋"/>
                <w:spacing w:val="-6"/>
                <w:sz w:val="21"/>
                <w:szCs w:val="21"/>
              </w:rPr>
              <w:t>中华人民共和国土壤污染防治法</w:t>
            </w:r>
            <w:r>
              <w:rPr>
                <w:rFonts w:hint="eastAsia" w:ascii="仿宋" w:hAnsi="仿宋" w:eastAsia="仿宋"/>
                <w:spacing w:val="-6"/>
                <w:sz w:val="21"/>
                <w:szCs w:val="21"/>
                <w:lang w:eastAsia="zh-CN"/>
              </w:rPr>
              <w:t>》、</w:t>
            </w:r>
            <w:r>
              <w:rPr>
                <w:rFonts w:hint="eastAsia" w:ascii="仿宋" w:hAnsi="仿宋" w:eastAsia="仿宋"/>
                <w:spacing w:val="-6"/>
                <w:sz w:val="21"/>
                <w:szCs w:val="21"/>
              </w:rPr>
              <w:t>《土壤污染防治行动计划》、《农用地土壤环境管理办法（试行）》等相关规</w:t>
            </w:r>
            <w:r>
              <w:rPr>
                <w:rFonts w:hint="eastAsia" w:ascii="仿宋" w:hAnsi="仿宋" w:eastAsia="仿宋"/>
                <w:spacing w:val="-6"/>
                <w:sz w:val="21"/>
                <w:szCs w:val="21"/>
                <w:lang w:val="en-US" w:eastAsia="zh-CN"/>
              </w:rPr>
              <w:t xml:space="preserve">          </w:t>
            </w:r>
            <w:r>
              <w:rPr>
                <w:rFonts w:hint="eastAsia" w:ascii="仿宋" w:hAnsi="仿宋" w:eastAsia="仿宋"/>
                <w:spacing w:val="-6"/>
                <w:sz w:val="21"/>
                <w:szCs w:val="21"/>
              </w:rPr>
              <w:t>定进行管理。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continue"/>
            <w:tcBorders>
              <w:bottom w:val="single" w:color="auto" w:sz="4" w:space="0"/>
            </w:tcBorders>
            <w:vAlign w:val="center"/>
          </w:tcPr>
          <w:p>
            <w:pPr>
              <w:widowControl/>
              <w:jc w:val="center"/>
              <w:rPr>
                <w:rFonts w:ascii="仿宋" w:hAnsi="仿宋" w:eastAsia="仿宋" w:cs="宋体"/>
                <w:kern w:val="0"/>
                <w:szCs w:val="21"/>
              </w:rPr>
            </w:pPr>
          </w:p>
        </w:tc>
        <w:tc>
          <w:tcPr>
            <w:tcW w:w="324" w:type="pct"/>
            <w:tcBorders>
              <w:bottom w:val="single" w:color="auto" w:sz="4" w:space="0"/>
            </w:tcBorders>
            <w:shd w:val="clear" w:color="auto" w:fill="auto"/>
            <w:vAlign w:val="center"/>
          </w:tcPr>
          <w:p>
            <w:pPr>
              <w:widowControl/>
              <w:jc w:val="center"/>
              <w:rPr>
                <w:rFonts w:ascii="仿宋" w:hAnsi="仿宋" w:eastAsia="仿宋"/>
                <w:szCs w:val="21"/>
              </w:rPr>
            </w:pPr>
            <w:r>
              <w:rPr>
                <w:rFonts w:ascii="仿宋" w:hAnsi="仿宋" w:eastAsia="仿宋"/>
                <w:szCs w:val="21"/>
              </w:rPr>
              <w:t>环境风险防控</w:t>
            </w:r>
          </w:p>
        </w:tc>
        <w:tc>
          <w:tcPr>
            <w:tcW w:w="3836" w:type="pct"/>
            <w:tcBorders>
              <w:bottom w:val="single" w:color="auto" w:sz="4" w:space="0"/>
            </w:tcBorders>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严格管控类耕地，主要采取种植结构调整或者按照国家计划经批准后进行退耕还林还草等风险管控措施。</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对威胁地下水、饮用水水源安全的严格管控类耕地，应制定环境风险管控方案，并上传农用地环境信息系统。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restart"/>
            <w:vAlign w:val="center"/>
          </w:tcPr>
          <w:p>
            <w:pPr>
              <w:widowControl/>
              <w:jc w:val="center"/>
              <w:rPr>
                <w:rFonts w:ascii="仿宋" w:hAnsi="仿宋" w:eastAsia="仿宋" w:cs="宋体"/>
                <w:spacing w:val="-11"/>
                <w:kern w:val="0"/>
                <w:sz w:val="21"/>
                <w:szCs w:val="21"/>
              </w:rPr>
            </w:pPr>
            <w:r>
              <w:rPr>
                <w:rFonts w:ascii="仿宋" w:hAnsi="仿宋" w:eastAsia="仿宋"/>
                <w:spacing w:val="-11"/>
                <w:sz w:val="21"/>
                <w:szCs w:val="21"/>
              </w:rPr>
              <w:t>5.9建设用地污染风险管控区</w:t>
            </w:r>
          </w:p>
        </w:tc>
        <w:tc>
          <w:tcPr>
            <w:tcW w:w="324" w:type="pct"/>
            <w:tcBorders>
              <w:bottom w:val="single" w:color="auto" w:sz="4" w:space="0"/>
            </w:tcBorders>
            <w:shd w:val="clear" w:color="auto" w:fill="auto"/>
            <w:vAlign w:val="center"/>
          </w:tcPr>
          <w:p>
            <w:pPr>
              <w:widowControl/>
              <w:jc w:val="center"/>
              <w:rPr>
                <w:rFonts w:ascii="仿宋" w:hAnsi="仿宋" w:eastAsia="仿宋"/>
                <w:szCs w:val="21"/>
              </w:rPr>
            </w:pPr>
            <w:r>
              <w:rPr>
                <w:rFonts w:ascii="仿宋" w:hAnsi="仿宋" w:eastAsia="仿宋"/>
                <w:bCs/>
                <w:szCs w:val="21"/>
              </w:rPr>
              <w:t>空间布局约束</w:t>
            </w:r>
          </w:p>
        </w:tc>
        <w:tc>
          <w:tcPr>
            <w:tcW w:w="3836" w:type="pct"/>
            <w:tcBorders>
              <w:bottom w:val="single" w:color="auto" w:sz="4" w:space="0"/>
            </w:tcBorders>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未达到土壤污染风险评估报告确定的风险管控、修复目标的建设用地地块，禁止开工建设任何与风险管控、修复无关的项目。</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土壤污染重点监管单位生产经营用地的用途变更或者在其土地使用权收回、转让前，应当由土地使用权人按照规定进行土壤污染状况调查。</w:t>
            </w:r>
          </w:p>
          <w:p>
            <w:pPr>
              <w:pStyle w:val="4"/>
              <w:spacing w:after="0"/>
              <w:rPr>
                <w:rFonts w:ascii="仿宋" w:hAnsi="仿宋" w:eastAsia="仿宋"/>
                <w:szCs w:val="21"/>
              </w:rPr>
            </w:pPr>
            <w:r>
              <w:rPr>
                <w:rFonts w:ascii="仿宋" w:hAnsi="仿宋" w:eastAsia="仿宋"/>
                <w:szCs w:val="21"/>
              </w:rPr>
              <w:t>3.</w:t>
            </w:r>
            <w:r>
              <w:rPr>
                <w:rFonts w:hint="eastAsia" w:ascii="仿宋" w:hAnsi="仿宋" w:eastAsia="仿宋"/>
                <w:szCs w:val="21"/>
              </w:rPr>
              <w:t>用途变更为住宅、公共管理和公共服务用地的地块，依法开展土壤污染状况调查和风险评估。未达到风险管控或修复目标的污染地块，禁止开工建设任何与风险管控和修复无关的项目。</w:t>
            </w:r>
          </w:p>
          <w:p>
            <w:pPr>
              <w:pStyle w:val="4"/>
              <w:spacing w:after="0"/>
              <w:ind w:left="0" w:leftChars="0" w:hanging="10" w:firstLineChars="0"/>
              <w:rPr>
                <w:rFonts w:ascii="仿宋" w:hAnsi="仿宋" w:eastAsia="仿宋"/>
                <w:szCs w:val="21"/>
              </w:rPr>
            </w:pPr>
            <w:r>
              <w:rPr>
                <w:rFonts w:ascii="仿宋" w:hAnsi="仿宋" w:eastAsia="仿宋"/>
                <w:szCs w:val="21"/>
              </w:rPr>
              <w:t>4.</w:t>
            </w:r>
            <w:r>
              <w:rPr>
                <w:rFonts w:hint="eastAsia" w:ascii="仿宋" w:hAnsi="仿宋" w:eastAsia="仿宋"/>
                <w:spacing w:val="-6"/>
                <w:sz w:val="21"/>
                <w:szCs w:val="21"/>
              </w:rPr>
              <w:t>按照《中华人民共和国土壤污染防治法》、《土壤污染防治行动计划》、《工矿用地土壤环境管理办法（试行）》等相关</w:t>
            </w:r>
            <w:r>
              <w:rPr>
                <w:rFonts w:hint="eastAsia" w:ascii="仿宋" w:hAnsi="仿宋" w:eastAsia="仿宋"/>
                <w:spacing w:val="-6"/>
                <w:sz w:val="21"/>
                <w:szCs w:val="21"/>
                <w:lang w:val="en-US" w:eastAsia="zh-CN"/>
              </w:rPr>
              <w:t xml:space="preserve">           </w:t>
            </w:r>
            <w:r>
              <w:rPr>
                <w:rFonts w:hint="eastAsia" w:ascii="仿宋" w:hAnsi="仿宋" w:eastAsia="仿宋"/>
                <w:spacing w:val="-6"/>
                <w:sz w:val="21"/>
                <w:szCs w:val="21"/>
              </w:rPr>
              <w:t>规定进行管理。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0"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Merge w:val="continue"/>
            <w:tcBorders>
              <w:bottom w:val="single" w:color="auto" w:sz="4" w:space="0"/>
            </w:tcBorders>
            <w:vAlign w:val="center"/>
          </w:tcPr>
          <w:p>
            <w:pPr>
              <w:widowControl/>
              <w:jc w:val="center"/>
              <w:rPr>
                <w:rFonts w:ascii="仿宋" w:hAnsi="仿宋" w:eastAsia="仿宋" w:cs="宋体"/>
                <w:kern w:val="0"/>
                <w:szCs w:val="21"/>
              </w:rPr>
            </w:pPr>
          </w:p>
        </w:tc>
        <w:tc>
          <w:tcPr>
            <w:tcW w:w="324" w:type="pct"/>
            <w:tcBorders>
              <w:bottom w:val="single" w:color="auto" w:sz="4" w:space="0"/>
            </w:tcBorders>
            <w:shd w:val="clear" w:color="auto" w:fill="auto"/>
            <w:vAlign w:val="center"/>
          </w:tcPr>
          <w:p>
            <w:pPr>
              <w:widowControl/>
              <w:jc w:val="center"/>
              <w:rPr>
                <w:rFonts w:ascii="仿宋" w:hAnsi="仿宋" w:eastAsia="仿宋"/>
                <w:szCs w:val="21"/>
              </w:rPr>
            </w:pPr>
            <w:r>
              <w:rPr>
                <w:rFonts w:ascii="仿宋" w:hAnsi="仿宋" w:eastAsia="仿宋"/>
                <w:bCs/>
                <w:szCs w:val="21"/>
              </w:rPr>
              <w:t>环境风险防控</w:t>
            </w:r>
          </w:p>
        </w:tc>
        <w:tc>
          <w:tcPr>
            <w:tcW w:w="3836" w:type="pct"/>
            <w:tcBorders>
              <w:bottom w:val="single" w:color="auto" w:sz="4" w:space="0"/>
            </w:tcBorders>
            <w:shd w:val="clear" w:color="auto" w:fill="auto"/>
            <w:vAlign w:val="center"/>
          </w:tcPr>
          <w:p>
            <w:pPr>
              <w:pStyle w:val="4"/>
              <w:spacing w:after="0"/>
              <w:rPr>
                <w:rFonts w:ascii="仿宋" w:hAnsi="仿宋" w:eastAsia="仿宋"/>
                <w:szCs w:val="21"/>
              </w:rPr>
            </w:pPr>
            <w:r>
              <w:rPr>
                <w:rFonts w:ascii="仿宋" w:hAnsi="仿宋" w:eastAsia="仿宋"/>
                <w:szCs w:val="21"/>
              </w:rPr>
              <w:t>1.</w:t>
            </w:r>
            <w:r>
              <w:rPr>
                <w:rFonts w:hint="eastAsia" w:ascii="仿宋" w:hAnsi="仿宋" w:eastAsia="仿宋"/>
                <w:szCs w:val="21"/>
              </w:rPr>
              <w:t>加强土壤污染重点监管单位排污许可管理，严格控制有毒有害物质排放，督促落实土壤污染隐患排查制度，按要求开展自行监测，结果向社会公开。</w:t>
            </w:r>
          </w:p>
          <w:p>
            <w:pPr>
              <w:pStyle w:val="4"/>
              <w:spacing w:after="0"/>
              <w:rPr>
                <w:rFonts w:ascii="仿宋" w:hAnsi="仿宋" w:eastAsia="仿宋"/>
                <w:szCs w:val="21"/>
              </w:rPr>
            </w:pPr>
            <w:r>
              <w:rPr>
                <w:rFonts w:ascii="仿宋" w:hAnsi="仿宋" w:eastAsia="仿宋"/>
                <w:szCs w:val="21"/>
              </w:rPr>
              <w:t>2.</w:t>
            </w:r>
            <w:r>
              <w:rPr>
                <w:rFonts w:hint="eastAsia" w:ascii="仿宋" w:hAnsi="仿宋" w:eastAsia="仿宋"/>
                <w:szCs w:val="21"/>
              </w:rPr>
              <w:t>在矿产资源开发利用活动集中的区域（华州区、潼关县）严格执行重点污染物特别排放限值。强化尾矿库日常环境监管。</w:t>
            </w:r>
          </w:p>
          <w:p>
            <w:pPr>
              <w:pStyle w:val="4"/>
              <w:spacing w:after="0"/>
              <w:rPr>
                <w:rFonts w:ascii="仿宋" w:hAnsi="仿宋" w:eastAsia="仿宋"/>
                <w:szCs w:val="21"/>
              </w:rPr>
            </w:pPr>
            <w:r>
              <w:rPr>
                <w:rFonts w:ascii="仿宋" w:hAnsi="仿宋" w:eastAsia="仿宋"/>
                <w:szCs w:val="21"/>
              </w:rPr>
              <w:t>3.</w:t>
            </w:r>
            <w:r>
              <w:rPr>
                <w:rFonts w:hint="eastAsia" w:ascii="仿宋" w:hAnsi="仿宋" w:eastAsia="仿宋"/>
                <w:szCs w:val="21"/>
              </w:rPr>
              <w:t>在涉重金属产业分布集中、重金属环境问题突出的区域、流域，严格实施重金属排放总量控制。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Align w:val="center"/>
          </w:tcPr>
          <w:p>
            <w:pPr>
              <w:widowControl/>
              <w:jc w:val="center"/>
              <w:rPr>
                <w:rFonts w:ascii="仿宋" w:hAnsi="仿宋" w:eastAsia="仿宋" w:cs="宋体"/>
                <w:kern w:val="0"/>
                <w:szCs w:val="21"/>
              </w:rPr>
            </w:pPr>
            <w:r>
              <w:rPr>
                <w:rFonts w:ascii="仿宋" w:hAnsi="仿宋" w:eastAsia="仿宋"/>
                <w:szCs w:val="21"/>
              </w:rPr>
              <w:t>5.10</w:t>
            </w:r>
            <w:r>
              <w:rPr>
                <w:rFonts w:hint="eastAsia" w:ascii="仿宋" w:hAnsi="仿宋" w:eastAsia="仿宋" w:cs="宋体"/>
                <w:szCs w:val="21"/>
              </w:rPr>
              <w:t>地下水超采区</w:t>
            </w:r>
          </w:p>
        </w:tc>
        <w:tc>
          <w:tcPr>
            <w:tcW w:w="324" w:type="pct"/>
            <w:shd w:val="clear" w:color="auto" w:fill="auto"/>
            <w:vAlign w:val="center"/>
          </w:tcPr>
          <w:p>
            <w:pPr>
              <w:widowControl/>
              <w:jc w:val="center"/>
              <w:rPr>
                <w:rFonts w:ascii="仿宋" w:hAnsi="仿宋" w:eastAsia="仿宋"/>
                <w:bCs/>
                <w:szCs w:val="21"/>
              </w:rPr>
            </w:pPr>
            <w:r>
              <w:rPr>
                <w:rFonts w:hint="eastAsia" w:ascii="仿宋" w:hAnsi="仿宋" w:eastAsia="仿宋" w:cs="宋体"/>
                <w:kern w:val="0"/>
                <w:szCs w:val="21"/>
                <w:lang w:val="zh-CN" w:bidi="zh-CN"/>
              </w:rPr>
              <w:t>资源利用效率要求</w:t>
            </w:r>
          </w:p>
        </w:tc>
        <w:tc>
          <w:tcPr>
            <w:tcW w:w="3836" w:type="pct"/>
            <w:shd w:val="clear" w:color="auto" w:fill="auto"/>
            <w:vAlign w:val="center"/>
          </w:tcPr>
          <w:p>
            <w:pPr>
              <w:tabs>
                <w:tab w:val="left" w:pos="265"/>
              </w:tabs>
              <w:autoSpaceDE w:val="0"/>
              <w:autoSpaceDN w:val="0"/>
              <w:rPr>
                <w:rFonts w:ascii="仿宋" w:hAnsi="仿宋" w:eastAsia="仿宋" w:cs="宋体"/>
                <w:spacing w:val="-3"/>
                <w:kern w:val="0"/>
                <w:szCs w:val="21"/>
                <w:lang w:val="zh-CN" w:bidi="zh-CN"/>
              </w:rPr>
            </w:pPr>
            <w:r>
              <w:rPr>
                <w:rFonts w:ascii="仿宋" w:hAnsi="仿宋" w:eastAsia="仿宋" w:cs="宋体"/>
                <w:spacing w:val="-3"/>
                <w:kern w:val="0"/>
                <w:szCs w:val="21"/>
                <w:lang w:val="zh-CN" w:bidi="zh-CN"/>
              </w:rPr>
              <w:t>1.地下水超采地区，县级以上地方人民政府应当采取措施，制定地下水压</w:t>
            </w:r>
            <w:r>
              <w:rPr>
                <w:rFonts w:hint="eastAsia" w:ascii="仿宋" w:hAnsi="仿宋" w:eastAsia="仿宋" w:cs="宋体"/>
                <w:spacing w:val="-3"/>
                <w:kern w:val="0"/>
                <w:szCs w:val="21"/>
                <w:lang w:val="zh-CN" w:bidi="zh-CN"/>
              </w:rPr>
              <w:t>采方案并严格落实，严格控制开采地下水。</w:t>
            </w:r>
          </w:p>
          <w:p>
            <w:pPr>
              <w:pStyle w:val="4"/>
              <w:spacing w:after="0"/>
              <w:rPr>
                <w:rFonts w:ascii="仿宋" w:hAnsi="仿宋" w:eastAsia="仿宋"/>
                <w:szCs w:val="21"/>
              </w:rPr>
            </w:pPr>
            <w:r>
              <w:rPr>
                <w:rFonts w:ascii="仿宋" w:hAnsi="仿宋" w:eastAsia="仿宋"/>
                <w:spacing w:val="-3"/>
                <w:szCs w:val="21"/>
                <w:lang w:val="zh-CN" w:bidi="zh-CN"/>
              </w:rPr>
              <w:t>2.</w:t>
            </w:r>
            <w:r>
              <w:rPr>
                <w:rFonts w:hint="eastAsia" w:ascii="仿宋" w:hAnsi="仿宋" w:eastAsia="仿宋"/>
                <w:spacing w:val="-3"/>
                <w:szCs w:val="21"/>
                <w:lang w:val="zh-CN" w:bidi="zh-CN"/>
              </w:rPr>
              <w:t>地下水超采区划为地下水禁止开采区的，不得新建地下水取水工程，已建的自备地下水取水工程应当限期关闭。划为地下水限制开采区的，应当严格控制开采地下水，逐年削减地下水开采量，不得新建一般地下水取水工程。食品、制药、饮料、酿造行业和其他对用水有特殊要求确需建设地下水取水工程的，应当经县级以上水行政主管部门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320" w:type="pct"/>
            <w:vMerge w:val="continue"/>
            <w:vAlign w:val="center"/>
          </w:tcPr>
          <w:p>
            <w:pPr>
              <w:widowControl/>
              <w:jc w:val="left"/>
              <w:rPr>
                <w:rFonts w:ascii="仿宋" w:hAnsi="仿宋" w:eastAsia="仿宋" w:cs="宋体"/>
                <w:kern w:val="0"/>
                <w:szCs w:val="21"/>
              </w:rPr>
            </w:pPr>
          </w:p>
        </w:tc>
        <w:tc>
          <w:tcPr>
            <w:tcW w:w="518" w:type="pct"/>
            <w:vAlign w:val="center"/>
          </w:tcPr>
          <w:p>
            <w:pPr>
              <w:widowControl/>
              <w:jc w:val="center"/>
              <w:rPr>
                <w:rFonts w:ascii="仿宋" w:hAnsi="仿宋" w:eastAsia="仿宋"/>
                <w:szCs w:val="21"/>
              </w:rPr>
            </w:pPr>
            <w:r>
              <w:rPr>
                <w:rFonts w:ascii="仿宋" w:hAnsi="仿宋" w:eastAsia="仿宋"/>
                <w:szCs w:val="21"/>
              </w:rPr>
              <w:t>5.11</w:t>
            </w:r>
            <w:r>
              <w:rPr>
                <w:rFonts w:hint="eastAsia" w:ascii="仿宋" w:hAnsi="仿宋" w:eastAsia="仿宋"/>
                <w:szCs w:val="21"/>
              </w:rPr>
              <w:t>生态用水</w:t>
            </w:r>
            <w:r>
              <w:rPr>
                <w:rFonts w:hint="eastAsia" w:ascii="仿宋" w:hAnsi="仿宋" w:eastAsia="仿宋" w:cs="宋体"/>
                <w:szCs w:val="21"/>
              </w:rPr>
              <w:t>补给区</w:t>
            </w:r>
          </w:p>
        </w:tc>
        <w:tc>
          <w:tcPr>
            <w:tcW w:w="324" w:type="pct"/>
            <w:shd w:val="clear" w:color="auto" w:fill="auto"/>
            <w:vAlign w:val="center"/>
          </w:tcPr>
          <w:p>
            <w:pPr>
              <w:widowControl/>
              <w:jc w:val="center"/>
              <w:rPr>
                <w:rFonts w:ascii="仿宋" w:hAnsi="仿宋" w:eastAsia="仿宋" w:cs="宋体"/>
                <w:kern w:val="0"/>
                <w:szCs w:val="21"/>
                <w:lang w:val="zh-CN" w:bidi="zh-CN"/>
              </w:rPr>
            </w:pPr>
            <w:r>
              <w:rPr>
                <w:rFonts w:hint="eastAsia" w:ascii="仿宋" w:hAnsi="仿宋" w:eastAsia="仿宋" w:cs="宋体"/>
                <w:kern w:val="0"/>
                <w:szCs w:val="21"/>
                <w:lang w:val="zh-CN" w:bidi="zh-CN"/>
              </w:rPr>
              <w:t>资源利用效率要求</w:t>
            </w:r>
          </w:p>
        </w:tc>
        <w:tc>
          <w:tcPr>
            <w:tcW w:w="3836" w:type="pct"/>
            <w:shd w:val="clear" w:color="auto" w:fill="auto"/>
            <w:vAlign w:val="center"/>
          </w:tcPr>
          <w:p>
            <w:pPr>
              <w:jc w:val="left"/>
              <w:rPr>
                <w:rFonts w:ascii="仿宋" w:hAnsi="仿宋" w:eastAsia="仿宋"/>
                <w:kern w:val="0"/>
                <w:szCs w:val="21"/>
              </w:rPr>
            </w:pPr>
            <w:r>
              <w:rPr>
                <w:rFonts w:hint="eastAsia" w:ascii="仿宋" w:hAnsi="仿宋" w:eastAsia="仿宋"/>
                <w:kern w:val="0"/>
                <w:szCs w:val="21"/>
              </w:rPr>
              <w:t>1</w:t>
            </w:r>
            <w:r>
              <w:rPr>
                <w:rFonts w:ascii="仿宋" w:hAnsi="仿宋" w:eastAsia="仿宋"/>
                <w:kern w:val="0"/>
                <w:szCs w:val="21"/>
              </w:rPr>
              <w:t>.合理配置水资源，将生态用水纳入流域水资源配置和管理，实施水资源统一调度，推进闸坝生态调度，优先保障生态用水</w:t>
            </w:r>
            <w:r>
              <w:rPr>
                <w:rFonts w:hint="eastAsia" w:ascii="仿宋" w:hAnsi="仿宋" w:eastAsia="仿宋"/>
                <w:kern w:val="0"/>
                <w:szCs w:val="21"/>
              </w:rPr>
              <w:t>。</w:t>
            </w:r>
          </w:p>
          <w:p>
            <w:pPr>
              <w:jc w:val="left"/>
              <w:rPr>
                <w:rFonts w:ascii="仿宋" w:hAnsi="仿宋" w:eastAsia="仿宋"/>
                <w:kern w:val="0"/>
                <w:szCs w:val="21"/>
              </w:rPr>
            </w:pPr>
            <w:r>
              <w:rPr>
                <w:rFonts w:hint="eastAsia" w:ascii="仿宋" w:hAnsi="仿宋" w:eastAsia="仿宋"/>
                <w:kern w:val="0"/>
                <w:szCs w:val="21"/>
              </w:rPr>
              <w:t>2</w:t>
            </w:r>
            <w:r>
              <w:rPr>
                <w:rFonts w:ascii="仿宋" w:hAnsi="仿宋" w:eastAsia="仿宋"/>
                <w:kern w:val="0"/>
                <w:szCs w:val="21"/>
              </w:rPr>
              <w:t>.健全生态泄流、生态流量监控、加大环境执法与督查力度等途径和措施保障河湖生态用水</w:t>
            </w:r>
            <w:r>
              <w:rPr>
                <w:rFonts w:hint="eastAsia" w:ascii="仿宋" w:hAnsi="仿宋" w:eastAsia="仿宋"/>
                <w:kern w:val="0"/>
                <w:szCs w:val="21"/>
              </w:rPr>
              <w:t>。</w:t>
            </w:r>
          </w:p>
          <w:p>
            <w:pPr>
              <w:tabs>
                <w:tab w:val="left" w:pos="265"/>
              </w:tabs>
              <w:autoSpaceDE w:val="0"/>
              <w:autoSpaceDN w:val="0"/>
              <w:rPr>
                <w:rFonts w:ascii="仿宋" w:hAnsi="仿宋" w:eastAsia="仿宋" w:cs="宋体"/>
                <w:spacing w:val="-3"/>
                <w:kern w:val="0"/>
                <w:szCs w:val="21"/>
                <w:lang w:val="zh-CN" w:bidi="zh-CN"/>
              </w:rPr>
            </w:pPr>
            <w:r>
              <w:rPr>
                <w:rFonts w:hint="eastAsia" w:ascii="仿宋" w:hAnsi="仿宋" w:eastAsia="仿宋"/>
                <w:kern w:val="0"/>
                <w:szCs w:val="21"/>
              </w:rPr>
              <w:t>3</w:t>
            </w:r>
            <w:r>
              <w:rPr>
                <w:rFonts w:ascii="仿宋" w:hAnsi="仿宋" w:eastAsia="仿宋"/>
                <w:kern w:val="0"/>
                <w:szCs w:val="21"/>
              </w:rPr>
              <w:t>.增加枯水期河道下泄流量，确保河湖基本生态环境用水量。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jc w:val="center"/>
        </w:trPr>
        <w:tc>
          <w:tcPr>
            <w:tcW w:w="320" w:type="pct"/>
            <w:vAlign w:val="center"/>
          </w:tcPr>
          <w:p>
            <w:pPr>
              <w:widowControl/>
              <w:jc w:val="center"/>
              <w:rPr>
                <w:rFonts w:ascii="仿宋" w:hAnsi="仿宋" w:eastAsia="仿宋"/>
                <w:szCs w:val="21"/>
              </w:rPr>
            </w:pPr>
            <w:r>
              <w:rPr>
                <w:rFonts w:ascii="仿宋" w:hAnsi="仿宋" w:eastAsia="仿宋"/>
                <w:szCs w:val="21"/>
              </w:rPr>
              <w:t>6.一般管控</w:t>
            </w:r>
          </w:p>
          <w:p>
            <w:pPr>
              <w:widowControl/>
              <w:jc w:val="center"/>
              <w:rPr>
                <w:rFonts w:ascii="仿宋" w:hAnsi="仿宋" w:eastAsia="仿宋" w:cs="宋体"/>
                <w:kern w:val="0"/>
                <w:szCs w:val="21"/>
              </w:rPr>
            </w:pPr>
            <w:r>
              <w:rPr>
                <w:rFonts w:ascii="仿宋" w:hAnsi="仿宋" w:eastAsia="仿宋"/>
                <w:szCs w:val="21"/>
              </w:rPr>
              <w:t>单元</w:t>
            </w:r>
          </w:p>
        </w:tc>
        <w:tc>
          <w:tcPr>
            <w:tcW w:w="518" w:type="pct"/>
            <w:vAlign w:val="center"/>
          </w:tcPr>
          <w:p>
            <w:pPr>
              <w:widowControl/>
              <w:jc w:val="center"/>
              <w:rPr>
                <w:rFonts w:ascii="仿宋" w:hAnsi="仿宋" w:eastAsia="仿宋" w:cs="宋体"/>
                <w:kern w:val="0"/>
                <w:szCs w:val="21"/>
              </w:rPr>
            </w:pPr>
            <w:r>
              <w:rPr>
                <w:rFonts w:ascii="仿宋" w:hAnsi="仿宋" w:eastAsia="仿宋"/>
                <w:szCs w:val="21"/>
              </w:rPr>
              <w:t>6.1总体要求</w:t>
            </w:r>
          </w:p>
        </w:tc>
        <w:tc>
          <w:tcPr>
            <w:tcW w:w="324" w:type="pct"/>
            <w:shd w:val="clear" w:color="auto" w:fill="auto"/>
            <w:vAlign w:val="center"/>
          </w:tcPr>
          <w:p>
            <w:pPr>
              <w:widowControl/>
              <w:jc w:val="center"/>
              <w:rPr>
                <w:rFonts w:ascii="仿宋" w:hAnsi="仿宋" w:eastAsia="仿宋" w:cs="宋体"/>
                <w:kern w:val="0"/>
                <w:szCs w:val="21"/>
              </w:rPr>
            </w:pPr>
            <w:r>
              <w:rPr>
                <w:rFonts w:ascii="仿宋" w:hAnsi="仿宋" w:eastAsia="仿宋"/>
                <w:szCs w:val="21"/>
              </w:rPr>
              <w:t>空间布局约束</w:t>
            </w:r>
          </w:p>
        </w:tc>
        <w:tc>
          <w:tcPr>
            <w:tcW w:w="3836" w:type="pct"/>
            <w:shd w:val="clear" w:color="auto" w:fill="auto"/>
            <w:vAlign w:val="center"/>
          </w:tcPr>
          <w:p>
            <w:pPr>
              <w:pStyle w:val="4"/>
              <w:spacing w:after="0"/>
              <w:rPr>
                <w:rFonts w:ascii="仿宋" w:hAnsi="仿宋" w:eastAsia="仿宋"/>
                <w:szCs w:val="21"/>
              </w:rPr>
            </w:pPr>
            <w:r>
              <w:rPr>
                <w:rFonts w:hint="eastAsia" w:ascii="仿宋" w:hAnsi="仿宋" w:eastAsia="仿宋"/>
                <w:szCs w:val="21"/>
              </w:rPr>
              <w:t>执行渭南市生态环境总体准入清单，并落实其他相关生态环境保护要求。</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iM2FmMzQ1ZmQ1MmFjM2ZmYjlhYmJlMTZiZWNhOWEifQ=="/>
  </w:docVars>
  <w:rsids>
    <w:rsidRoot w:val="2DC34B56"/>
    <w:rsid w:val="2DC34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1"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qFormat/>
    <w:uiPriority w:val="99"/>
    <w:pPr>
      <w:keepNext/>
      <w:keepLines/>
      <w:spacing w:before="260" w:after="260" w:line="416" w:lineRule="auto"/>
      <w:outlineLvl w:val="2"/>
    </w:pPr>
    <w:rPr>
      <w:b/>
      <w:bCs/>
      <w:kern w:val="0"/>
      <w:sz w:val="32"/>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3"/>
    <w:basedOn w:val="1"/>
    <w:unhideWhenUsed/>
    <w:qFormat/>
    <w:uiPriority w:val="1"/>
    <w:pPr>
      <w:spacing w:after="120"/>
    </w:pPr>
    <w:rPr>
      <w:sz w:val="16"/>
      <w:szCs w:val="16"/>
    </w:rPr>
  </w:style>
  <w:style w:type="paragraph" w:styleId="4">
    <w:name w:val="Body Text"/>
    <w:basedOn w:val="1"/>
    <w:semiHidden/>
    <w:unhideWhenUsed/>
    <w:qFormat/>
    <w:uiPriority w:val="99"/>
    <w:pPr>
      <w:spacing w:after="120"/>
    </w:pPr>
  </w:style>
  <w:style w:type="paragraph" w:styleId="5">
    <w:name w:val="footer"/>
    <w:basedOn w:val="1"/>
    <w:qFormat/>
    <w:uiPriority w:val="99"/>
    <w:pPr>
      <w:tabs>
        <w:tab w:val="center" w:pos="4153"/>
        <w:tab w:val="right" w:pos="8306"/>
      </w:tabs>
      <w:snapToGrid w:val="0"/>
      <w:jc w:val="left"/>
    </w:pPr>
    <w:rPr>
      <w:sz w:val="18"/>
    </w:rPr>
  </w:style>
  <w:style w:type="paragraph" w:styleId="6">
    <w:name w:val="Normal (Web)"/>
    <w:basedOn w:val="1"/>
    <w:qFormat/>
    <w:uiPriority w:val="99"/>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2022-05-17T06:11:00Z</dcterms:created>
  <dc:creator>　melody</dc:creator>
  <cp:lastModifiedBy>　melody</cp:lastModifiedBy>
  <dcterms:modified xsi:type="dcterms:W3CDTF">2022-05-17T06:11:56Z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9C64529A72204280AD9284DA25EEB21F</vt:lpwstr>
  </property>
</Properties>
</file>